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47" w:rsidRPr="00823038" w:rsidRDefault="00635566" w:rsidP="00D55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NADZORNI</w:t>
      </w:r>
      <w:r w:rsidR="00A7454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ODBOR</w:t>
      </w:r>
      <w:r w:rsidR="00A7454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A7454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IZBORNU</w:t>
      </w:r>
      <w:r w:rsidR="0082303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KAMPANjU</w:t>
      </w:r>
    </w:p>
    <w:p w:rsidR="00A74547" w:rsidRPr="00D55DE6" w:rsidRDefault="00A74547" w:rsidP="00D55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74547" w:rsidRPr="00D55DE6" w:rsidRDefault="00635566" w:rsidP="00D55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0544A0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MERA</w:t>
      </w:r>
      <w:r w:rsidR="000544A0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A7454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POŠTOVANjE</w:t>
      </w:r>
      <w:r w:rsidR="00A7454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JEDNAKOSTI</w:t>
      </w:r>
      <w:r w:rsidR="00A7454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KANDIDATA</w:t>
      </w:r>
    </w:p>
    <w:p w:rsidR="000544A0" w:rsidRPr="00D55DE6" w:rsidRDefault="00635566" w:rsidP="00D55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A7454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IZLAGANjU</w:t>
      </w:r>
      <w:r w:rsidR="00A7454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NjIHOVIH</w:t>
      </w:r>
      <w:r w:rsidR="00A7454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PROGRAMA</w:t>
      </w:r>
    </w:p>
    <w:p w:rsidR="000544A0" w:rsidRPr="00D55DE6" w:rsidRDefault="000544A0" w:rsidP="00D55DE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544A0" w:rsidRPr="00D55DE6" w:rsidRDefault="000544A0" w:rsidP="00D55DE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17557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Nadzorni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odbor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izbornu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kampanju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postupajući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ovlašćenju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146. </w:t>
      </w:r>
      <w:r>
        <w:rPr>
          <w:rFonts w:ascii="Times New Roman" w:hAnsi="Times New Roman"/>
          <w:b/>
          <w:sz w:val="24"/>
          <w:szCs w:val="24"/>
          <w:lang w:val="sr-Cyrl-RS"/>
        </w:rPr>
        <w:t>stav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b/>
          <w:sz w:val="24"/>
          <w:szCs w:val="24"/>
          <w:lang w:val="sr-Cyrl-RS"/>
        </w:rPr>
        <w:t>tačka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3)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izboru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narodnih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poslanika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("</w:t>
      </w:r>
      <w:r>
        <w:rPr>
          <w:rFonts w:ascii="Times New Roman" w:hAnsi="Times New Roman"/>
          <w:b/>
          <w:sz w:val="24"/>
          <w:szCs w:val="24"/>
          <w:lang w:val="sr-Cyrl-RS"/>
        </w:rPr>
        <w:t>Sl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glasnik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RS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", </w:t>
      </w:r>
      <w:r>
        <w:rPr>
          <w:rFonts w:ascii="Times New Roman" w:hAnsi="Times New Roman"/>
          <w:b/>
          <w:sz w:val="24"/>
          <w:szCs w:val="24"/>
          <w:lang w:val="sr-Cyrl-RS"/>
        </w:rPr>
        <w:t>br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. 14/2022), </w:t>
      </w:r>
      <w:r>
        <w:rPr>
          <w:rFonts w:ascii="Times New Roman" w:hAnsi="Times New Roman"/>
          <w:b/>
          <w:sz w:val="24"/>
          <w:szCs w:val="24"/>
          <w:lang w:val="sr-Cyrl-RS"/>
        </w:rPr>
        <w:t>kojim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propisno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da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"</w:t>
      </w:r>
      <w:r>
        <w:rPr>
          <w:rFonts w:ascii="Times New Roman" w:hAnsi="Times New Roman"/>
          <w:b/>
          <w:sz w:val="24"/>
          <w:szCs w:val="24"/>
          <w:lang w:val="sr-Cyrl-RS"/>
        </w:rPr>
        <w:t>Nadzorni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odbor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... </w:t>
      </w:r>
      <w:r>
        <w:rPr>
          <w:rFonts w:ascii="Times New Roman" w:hAnsi="Times New Roman"/>
          <w:b/>
          <w:sz w:val="24"/>
          <w:szCs w:val="24"/>
          <w:lang w:val="sr-Cyrl-RS"/>
        </w:rPr>
        <w:t>predlaže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mere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poštovanje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jednakosti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kandidata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izlaganju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njihovih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programa</w:t>
      </w:r>
      <w:r w:rsidR="00C17557" w:rsidRPr="00D55DE6">
        <w:rPr>
          <w:rFonts w:ascii="Times New Roman" w:hAnsi="Times New Roman"/>
          <w:b/>
          <w:sz w:val="24"/>
          <w:szCs w:val="24"/>
          <w:lang w:val="sr-Cyrl-RS"/>
        </w:rPr>
        <w:t>"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upućuje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učesnicima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izbornom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procesu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sledeće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predloge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tiču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D27FD4" w:rsidRPr="00D55DE6" w:rsidRDefault="00635566" w:rsidP="00D55D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Neophodnosti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predstavljanja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izbornih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programa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izbornoj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kampanji</w:t>
      </w:r>
    </w:p>
    <w:p w:rsidR="00D27FD4" w:rsidRPr="00D55DE6" w:rsidRDefault="00635566" w:rsidP="00D55D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Tzv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>. „</w:t>
      </w:r>
      <w:r>
        <w:rPr>
          <w:rFonts w:ascii="Times New Roman" w:hAnsi="Times New Roman"/>
          <w:b/>
          <w:sz w:val="24"/>
          <w:szCs w:val="24"/>
          <w:lang w:val="sr-Cyrl-RS"/>
        </w:rPr>
        <w:t>funkcionerske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kampanje</w:t>
      </w:r>
      <w:r w:rsidR="00D27FD4" w:rsidRPr="00D55DE6">
        <w:rPr>
          <w:rFonts w:ascii="Times New Roman" w:hAnsi="Times New Roman"/>
          <w:b/>
          <w:sz w:val="24"/>
          <w:szCs w:val="24"/>
          <w:lang w:val="sr-Cyrl-RS"/>
        </w:rPr>
        <w:t>“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C17557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Konstatacije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predlozi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ovog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teksta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odnose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izborni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proces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narodnih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poslanika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odnose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2E4012" w:rsidRPr="00D55DE6">
        <w:rPr>
          <w:rFonts w:ascii="Times New Roman" w:hAnsi="Times New Roman"/>
          <w:b/>
          <w:i/>
          <w:sz w:val="24"/>
          <w:szCs w:val="24"/>
          <w:lang w:val="sr-Latn-RS"/>
        </w:rPr>
        <w:t>mutatis mutandis</w:t>
      </w:r>
      <w:r w:rsidR="002E4012" w:rsidRPr="00D55DE6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2E4012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0544A0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izborni</w:t>
      </w:r>
      <w:r w:rsidR="000544A0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proces</w:t>
      </w:r>
      <w:r w:rsidR="000544A0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0544A0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</w:t>
      </w:r>
      <w:r w:rsidR="000544A0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predsednika</w:t>
      </w:r>
      <w:r w:rsidR="000544A0" w:rsidRPr="00D55DE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0544A0" w:rsidRPr="00D55DE6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0544A0" w:rsidRPr="00D55DE6">
        <w:rPr>
          <w:rStyle w:val="FootnoteReference"/>
          <w:rFonts w:ascii="Times New Roman" w:hAnsi="Times New Roman"/>
          <w:b/>
          <w:sz w:val="24"/>
          <w:szCs w:val="24"/>
          <w:lang w:val="sr-Cyrl-RS"/>
        </w:rPr>
        <w:footnoteReference w:id="1"/>
      </w:r>
    </w:p>
    <w:p w:rsidR="00C17557" w:rsidRPr="00D55DE6" w:rsidRDefault="00C17557" w:rsidP="00D55D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2701D" w:rsidRPr="00D55DE6" w:rsidRDefault="00635566" w:rsidP="00D55DE6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</w:p>
    <w:p w:rsidR="0082701D" w:rsidRPr="00D55DE6" w:rsidRDefault="00635566" w:rsidP="00D55D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D27FD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KAMPANjI</w:t>
      </w:r>
    </w:p>
    <w:p w:rsidR="0082701D" w:rsidRPr="00D55DE6" w:rsidRDefault="0082701D" w:rsidP="00D55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našoj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godinama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predizborni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različitim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nivoima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uglavnom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sastoje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ponavljanja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vrste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slogana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iznošenja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nekih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elemenata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udarni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podršku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potencijalnih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glasača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.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emisije</w:t>
      </w:r>
      <w:r w:rsidR="002E401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uopšte</w:t>
      </w:r>
      <w:r w:rsidR="002E401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posmatrano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uključujući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predizborne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često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svađalački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karakter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učesnici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njima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veruju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uspešniji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pokažu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veštijim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nadvikivanju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suparnicima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čak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razmenama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uvreda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AB18F5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takva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učesnici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kampanji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predstavljanja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predstave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biračima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celinu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svojih</w:t>
      </w:r>
      <w:r w:rsidR="00AB18F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dužni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omoguće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predizborne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emisije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organizuju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njima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najbolji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najpotpuniji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predstavljeni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programi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celine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bitan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aktivnog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pasivnog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zagarantovanog</w:t>
      </w:r>
      <w:r w:rsidR="00C6682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6682B" w:rsidRPr="00D55DE6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2"/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i/>
          <w:sz w:val="24"/>
          <w:szCs w:val="24"/>
          <w:lang w:val="sr-Cyrl-RS"/>
        </w:rPr>
        <w:t>Sl</w:t>
      </w:r>
      <w:r w:rsidR="0025633B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sr-Cyrl-RS"/>
        </w:rPr>
        <w:t>glasnik</w:t>
      </w:r>
      <w:r w:rsidR="0025633B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RS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>. 98/2006),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tesno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skopčano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svrhom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Naime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vršenju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poseduje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stiče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delovanje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domenima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resorima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povezano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celovit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nedeljiv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Sastavni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nego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pokolone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namerava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segmenata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dođe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poziciju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manjine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korelativna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celovite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pružanje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iznošenja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pasivnog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25633B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eksplicitno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iznošenja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svrstavajući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zaštićenog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50349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preko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medijskih</w:t>
      </w:r>
      <w:r w:rsidR="0025633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servisa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budu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obavešteni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,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izbornim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programima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:</w:t>
      </w:r>
    </w:p>
    <w:p w:rsidR="00B77696" w:rsidRDefault="0025633B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D55DE6">
        <w:rPr>
          <w:rFonts w:ascii="Times New Roman" w:hAnsi="Times New Roman"/>
          <w:i/>
          <w:sz w:val="24"/>
          <w:szCs w:val="24"/>
          <w:lang w:val="sr-Cyrl-RS"/>
        </w:rPr>
        <w:t>„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Građani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imaju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pravo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da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preko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javnih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medijskih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servisa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budu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obavešteni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o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izbornim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programima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i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aktivnostima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podnosilaca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izbornih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lista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kao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i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o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kandidatima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za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narodne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poslanike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u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skladu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sa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propisima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koji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uređuju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javne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medijske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servise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i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elektronske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medije</w:t>
      </w:r>
      <w:r w:rsidRPr="00D55DE6">
        <w:rPr>
          <w:rFonts w:ascii="Times New Roman" w:hAnsi="Times New Roman"/>
          <w:i/>
          <w:sz w:val="24"/>
          <w:szCs w:val="24"/>
          <w:lang w:val="sr-Latn-RS"/>
        </w:rPr>
        <w:t>.</w:t>
      </w:r>
      <w:r w:rsidR="00B77696" w:rsidRPr="00D55DE6">
        <w:rPr>
          <w:rFonts w:ascii="Times New Roman" w:hAnsi="Times New Roman"/>
          <w:i/>
          <w:sz w:val="24"/>
          <w:szCs w:val="24"/>
          <w:lang w:val="sr-Cyrl-RS"/>
        </w:rPr>
        <w:t>“</w:t>
      </w:r>
    </w:p>
    <w:p w:rsidR="00F55D0A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glavi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VI</w:t>
      </w:r>
      <w:r w:rsidR="00B77696" w:rsidRPr="00D55DE6">
        <w:rPr>
          <w:rFonts w:ascii="Times New Roman" w:hAnsi="Times New Roman"/>
          <w:sz w:val="24"/>
          <w:szCs w:val="24"/>
          <w:lang w:val="sr-Latn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naslovljenoj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proglašenih</w:t>
      </w:r>
      <w:r w:rsidR="00B77696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27693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proglašenih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“ (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7696" w:rsidRPr="00D55DE6">
        <w:rPr>
          <w:rFonts w:ascii="Times New Roman" w:hAnsi="Times New Roman"/>
          <w:sz w:val="24"/>
          <w:szCs w:val="24"/>
          <w:lang w:val="sr-Cyrl-RS"/>
        </w:rPr>
        <w:t>141-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1</w:t>
      </w:r>
      <w:r w:rsidR="00B77696" w:rsidRPr="00D55DE6">
        <w:rPr>
          <w:rFonts w:ascii="Times New Roman" w:hAnsi="Times New Roman"/>
          <w:sz w:val="24"/>
          <w:szCs w:val="24"/>
          <w:lang w:val="sr-Cyrl-RS"/>
        </w:rPr>
        <w:t>46.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>),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predstavljanju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F55D0A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142,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obezbeđivanje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predstavljanja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podnosioca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>:</w:t>
      </w:r>
    </w:p>
    <w:p w:rsidR="00F55D0A" w:rsidRPr="00D55DE6" w:rsidRDefault="00F55D0A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D55DE6">
        <w:rPr>
          <w:rFonts w:ascii="Times New Roman" w:hAnsi="Times New Roman"/>
          <w:i/>
          <w:sz w:val="24"/>
          <w:szCs w:val="24"/>
          <w:lang w:val="sr-Cyrl-RS"/>
        </w:rPr>
        <w:t>„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medijski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servisi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dužni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svom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programu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svim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podnosiocima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proglašenih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lista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kandidatima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proglašenih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lista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obezbede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predstave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svoje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programe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besplatno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bez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diskriminacije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>.“</w:t>
      </w:r>
    </w:p>
    <w:p w:rsidR="00F55D0A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U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stavu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i/>
          <w:sz w:val="24"/>
          <w:szCs w:val="24"/>
          <w:lang w:val="sr-Cyrl-RS"/>
        </w:rPr>
        <w:t>člana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144, </w:t>
      </w:r>
      <w:r>
        <w:rPr>
          <w:rFonts w:ascii="Times New Roman" w:hAnsi="Times New Roman"/>
          <w:i/>
          <w:sz w:val="24"/>
          <w:szCs w:val="24"/>
          <w:lang w:val="sr-Cyrl-RS"/>
        </w:rPr>
        <w:t>koji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se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odnosi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na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sporazum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o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broju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i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trajanju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emisija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za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predstavljanje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podnosilaca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proglašenih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lista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Cyrl-RS"/>
        </w:rPr>
        <w:t>propisano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je</w:t>
      </w:r>
      <w:r w:rsidR="00F55D0A" w:rsidRPr="00D55DE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F55D0A" w:rsidRPr="00D55DE6" w:rsidRDefault="00F55D0A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5DE6">
        <w:rPr>
          <w:rFonts w:ascii="Times New Roman" w:hAnsi="Times New Roman"/>
          <w:i/>
          <w:sz w:val="24"/>
          <w:szCs w:val="24"/>
          <w:lang w:val="sr-Cyrl-RS"/>
        </w:rPr>
        <w:t>„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Republički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medijski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servis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uz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učešće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predstavnika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Vlade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političkih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stranaka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koje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imaju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narodne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poslanike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podnosilaca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proglašenih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lista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utvrđuje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pravila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predstavljanje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podnosilaca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proglašenih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lista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programa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kandidata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narodne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poslanike</w:t>
      </w:r>
      <w:r w:rsidRPr="00D55DE6">
        <w:rPr>
          <w:rFonts w:ascii="Times New Roman" w:hAnsi="Times New Roman"/>
          <w:i/>
          <w:sz w:val="24"/>
          <w:szCs w:val="24"/>
          <w:lang w:val="sr-Cyrl-RS"/>
        </w:rPr>
        <w:t>.“</w:t>
      </w:r>
    </w:p>
    <w:p w:rsidR="00F55D0A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146.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reguliše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stavu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3) </w:t>
      </w:r>
      <w:r>
        <w:rPr>
          <w:rFonts w:ascii="Times New Roman" w:hAnsi="Times New Roman"/>
          <w:sz w:val="24"/>
          <w:szCs w:val="24"/>
          <w:lang w:val="sr-Cyrl-RS"/>
        </w:rPr>
        <w:t>propisuje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smo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naveli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>,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>"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>...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poštovanje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jednakosti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njihovih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F55D0A" w:rsidRPr="00D55DE6">
        <w:rPr>
          <w:rFonts w:ascii="Times New Roman" w:hAnsi="Times New Roman"/>
          <w:sz w:val="24"/>
          <w:szCs w:val="24"/>
          <w:lang w:val="sr-Cyrl-RS"/>
        </w:rPr>
        <w:t>"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950349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Konačno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Kaznenim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Glave</w:t>
      </w:r>
      <w:r w:rsidR="00C1755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17557" w:rsidRPr="00D55DE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XII 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175.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prekršaj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inkriminisana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"</w:t>
      </w:r>
      <w:r>
        <w:rPr>
          <w:rFonts w:ascii="Times New Roman" w:hAnsi="Times New Roman"/>
          <w:sz w:val="24"/>
          <w:szCs w:val="24"/>
          <w:lang w:val="sr-Cyrl-RS"/>
        </w:rPr>
        <w:t>povreda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proglašenih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",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novčanim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kaznama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kazniti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prekršaj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medijski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programu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podnosiocima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proglašenih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kandidatima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proglašenih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besplatno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diskriminacije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kažnjavanje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prekršaj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odgovornog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medijskom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servisu</w:t>
      </w:r>
      <w:r w:rsidR="00950349" w:rsidRPr="00D55DE6">
        <w:rPr>
          <w:rFonts w:ascii="Times New Roman" w:hAnsi="Times New Roman"/>
          <w:sz w:val="24"/>
          <w:szCs w:val="24"/>
          <w:lang w:val="sr-Cyrl-RS"/>
        </w:rPr>
        <w:t>..</w:t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Izvesno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dakle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centralni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sadržaj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iznošen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predizbornoj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adekvatno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ravnopravno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predstavljanje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bitan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pasivnog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82701D" w:rsidRPr="00D55DE6" w:rsidRDefault="0082701D" w:rsidP="00D55D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D55DE6">
        <w:rPr>
          <w:rFonts w:ascii="Times New Roman" w:hAnsi="Times New Roman"/>
          <w:sz w:val="24"/>
          <w:szCs w:val="24"/>
          <w:lang w:val="sr-Cyrl-RS"/>
        </w:rPr>
        <w:tab/>
      </w:r>
    </w:p>
    <w:p w:rsidR="0082701D" w:rsidRPr="00D55DE6" w:rsidRDefault="00A74547" w:rsidP="00D55D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55DE6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635566">
        <w:rPr>
          <w:rFonts w:ascii="Times New Roman" w:hAnsi="Times New Roman"/>
          <w:sz w:val="24"/>
          <w:szCs w:val="24"/>
          <w:lang w:val="sr-Latn-RS"/>
        </w:rPr>
        <w:t>FUNKCIONERSK</w:t>
      </w:r>
      <w:r w:rsidR="00635566">
        <w:rPr>
          <w:rFonts w:ascii="Times New Roman" w:hAnsi="Times New Roman"/>
          <w:sz w:val="24"/>
          <w:szCs w:val="24"/>
          <w:lang w:val="sr-Cyrl-RS"/>
        </w:rPr>
        <w:t>OJ</w:t>
      </w:r>
      <w:r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Latn-RS"/>
        </w:rPr>
        <w:t>KAMPANj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>“</w:t>
      </w:r>
    </w:p>
    <w:p w:rsidR="0082701D" w:rsidRPr="00D55DE6" w:rsidRDefault="0082701D" w:rsidP="00D55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pojave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javnosti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naziva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Latn-RS"/>
        </w:rPr>
        <w:t>funkcionerskom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kampanjom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“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duže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prisutan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političkoj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sceni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obuhvata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dozvoljena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najpre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Najpre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istaći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specifične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bave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segmentom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problematike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funkcionerske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sadržane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korupcije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E3D3D" w:rsidRPr="00D55DE6">
        <w:rPr>
          <w:rFonts w:ascii="Times New Roman" w:hAnsi="Times New Roman"/>
          <w:sz w:val="24"/>
          <w:szCs w:val="24"/>
          <w:lang w:val="sr-Latn-RS"/>
        </w:rPr>
        <w:t>(</w:t>
      </w:r>
      <w:r w:rsidR="004E3D3D" w:rsidRPr="00D55DE6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Latn-RS"/>
        </w:rPr>
        <w:t>Sl</w:t>
      </w:r>
      <w:r w:rsidR="004E3D3D" w:rsidRPr="00D55DE6"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  <w:lang w:val="sr-Latn-RS"/>
        </w:rPr>
        <w:t>glasnik</w:t>
      </w:r>
      <w:r w:rsidR="004E3D3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RS</w:t>
      </w:r>
      <w:r w:rsidR="004E3D3D" w:rsidRPr="00D55DE6">
        <w:rPr>
          <w:rFonts w:ascii="Times New Roman" w:hAnsi="Times New Roman"/>
          <w:sz w:val="24"/>
          <w:szCs w:val="24"/>
          <w:lang w:val="sr-Cyrl-RS"/>
        </w:rPr>
        <w:t>“</w:t>
      </w:r>
      <w:r w:rsidR="004E3D3D" w:rsidRPr="00D55DE6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br</w:t>
      </w:r>
      <w:r w:rsidR="004E3D3D" w:rsidRPr="00D55DE6">
        <w:rPr>
          <w:rFonts w:ascii="Times New Roman" w:hAnsi="Times New Roman"/>
          <w:sz w:val="24"/>
          <w:szCs w:val="24"/>
          <w:lang w:val="sr-Latn-RS"/>
        </w:rPr>
        <w:t xml:space="preserve">. 35/2019, 88/2019, 11/2021 - </w:t>
      </w:r>
      <w:r>
        <w:rPr>
          <w:rFonts w:ascii="Times New Roman" w:hAnsi="Times New Roman"/>
          <w:sz w:val="24"/>
          <w:szCs w:val="24"/>
          <w:lang w:val="sr-Latn-RS"/>
        </w:rPr>
        <w:t>autentično</w:t>
      </w:r>
      <w:r w:rsidR="004E3D3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tumačenje</w:t>
      </w:r>
      <w:r w:rsidR="004E3D3D" w:rsidRPr="00D55DE6">
        <w:rPr>
          <w:rFonts w:ascii="Times New Roman" w:hAnsi="Times New Roman"/>
          <w:sz w:val="24"/>
          <w:szCs w:val="24"/>
          <w:lang w:val="sr-Latn-RS"/>
        </w:rPr>
        <w:t xml:space="preserve">, 94/2021 </w:t>
      </w:r>
      <w:r>
        <w:rPr>
          <w:rFonts w:ascii="Times New Roman" w:hAnsi="Times New Roman"/>
          <w:sz w:val="24"/>
          <w:szCs w:val="24"/>
          <w:lang w:val="sr-Latn-RS"/>
        </w:rPr>
        <w:t>i</w:t>
      </w:r>
      <w:r w:rsidR="004E3D3D" w:rsidRPr="00D55DE6">
        <w:rPr>
          <w:rFonts w:ascii="Times New Roman" w:hAnsi="Times New Roman"/>
          <w:sz w:val="24"/>
          <w:szCs w:val="24"/>
          <w:lang w:val="sr-Latn-RS"/>
        </w:rPr>
        <w:t xml:space="preserve"> 14/2022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>)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E64A8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E64A8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E64A85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4E3D3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E3D3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4E3D3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="004E3D3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definiše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2:</w:t>
      </w:r>
    </w:p>
    <w:p w:rsidR="0082701D" w:rsidRPr="009356B5" w:rsidRDefault="0082701D" w:rsidP="00D55DE6">
      <w:pPr>
        <w:spacing w:after="0" w:line="240" w:lineRule="auto"/>
        <w:ind w:left="360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>„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Član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2.</w:t>
      </w:r>
    </w:p>
    <w:p w:rsidR="00E64A85" w:rsidRPr="009356B5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Pojedini</w:t>
      </w:r>
      <w:r w:rsidR="00E64A85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pojmovi</w:t>
      </w:r>
      <w:r w:rsidR="00E64A85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upotrebljeni</w:t>
      </w:r>
      <w:r w:rsidR="00E64A85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ovom</w:t>
      </w:r>
      <w:r w:rsidR="00E64A85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zakonu</w:t>
      </w:r>
      <w:r w:rsidR="00E64A85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imaju</w:t>
      </w:r>
      <w:r w:rsidR="00E64A85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sledeće</w:t>
      </w:r>
      <w:r w:rsidR="00E64A85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značenje</w:t>
      </w:r>
      <w:r w:rsidR="00E64A85" w:rsidRPr="009356B5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E64A85" w:rsidRPr="009356B5" w:rsidRDefault="00E64A85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>...</w:t>
      </w:r>
    </w:p>
    <w:p w:rsidR="00E64A85" w:rsidRPr="009356B5" w:rsidRDefault="00E64A85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>2) "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organ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vlasti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"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organ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Republike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Srbije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autonomne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pokrajine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jedinice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lokalne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samouprave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gradske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opštine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ustanova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preduzeće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drugo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pravno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lice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čiji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osnivač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ili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član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Republika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Srbija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autonomna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pokrajina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jedinica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lokalne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samouprave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ili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gradska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opština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>;</w:t>
      </w:r>
    </w:p>
    <w:p w:rsidR="00E64A85" w:rsidRPr="009356B5" w:rsidRDefault="00E64A85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>3) "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funkcioner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"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svako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izabrano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postavljeno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ili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imenovano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lice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organu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vlasti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osim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lica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predstavnici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privatnog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kapitala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organu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upravljanja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privrednog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društva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organ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vlasti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>;</w:t>
      </w:r>
    </w:p>
    <w:p w:rsidR="0082701D" w:rsidRPr="009356B5" w:rsidRDefault="00E64A85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>4) "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funkcija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"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funkcija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koju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vrši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funkcioner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>;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>...“</w:t>
      </w:r>
    </w:p>
    <w:p w:rsidR="0082701D" w:rsidRPr="009356B5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>A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same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odredbe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koje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se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odnose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na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ono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što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se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naziva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i/>
          <w:sz w:val="24"/>
          <w:szCs w:val="24"/>
          <w:lang w:val="sr-Cyrl-RS"/>
        </w:rPr>
        <w:t>funkcionerskom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kampanjom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i/>
          <w:sz w:val="24"/>
          <w:szCs w:val="24"/>
          <w:lang w:val="sr-Cyrl-RS"/>
        </w:rPr>
        <w:t>sadržane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su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u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članu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E64A85" w:rsidRPr="009356B5">
        <w:rPr>
          <w:rFonts w:ascii="Times New Roman" w:hAnsi="Times New Roman"/>
          <w:i/>
          <w:sz w:val="24"/>
          <w:szCs w:val="24"/>
          <w:lang w:val="sr-Cyrl-RS"/>
        </w:rPr>
        <w:t>50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Cyrl-RS"/>
        </w:rPr>
        <w:t>naslovljenom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i/>
          <w:sz w:val="24"/>
          <w:szCs w:val="24"/>
          <w:lang w:val="sr-Latn-RS"/>
        </w:rPr>
        <w:t>Članstvo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funkcija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političkom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subjektu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i/>
          <w:sz w:val="24"/>
          <w:szCs w:val="24"/>
          <w:lang w:val="sr-Cyrl-RS"/>
        </w:rPr>
        <w:t>koji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glasi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E64A85" w:rsidRPr="009356B5" w:rsidRDefault="0082701D" w:rsidP="00D55DE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sr-Latn-RS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>„</w:t>
      </w:r>
      <w:r w:rsidR="00635566">
        <w:rPr>
          <w:rFonts w:ascii="Times New Roman" w:hAnsi="Times New Roman"/>
          <w:i/>
          <w:sz w:val="24"/>
          <w:szCs w:val="24"/>
          <w:lang w:val="sr-Latn-RS"/>
        </w:rPr>
        <w:t>Član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50</w:t>
      </w:r>
    </w:p>
    <w:p w:rsidR="00E64A85" w:rsidRPr="009356B5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Latn-RS"/>
        </w:rPr>
      </w:pPr>
      <w:r>
        <w:rPr>
          <w:rFonts w:ascii="Times New Roman" w:hAnsi="Times New Roman"/>
          <w:i/>
          <w:sz w:val="24"/>
          <w:szCs w:val="24"/>
          <w:lang w:val="sr-Latn-RS"/>
        </w:rPr>
        <w:t>Javni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funkcioner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može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vrši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funkciju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političkoj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stranci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odnosno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političkom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subjektu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učestvuje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njihovim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aktivnostima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ako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to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ugrožava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vršenje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ako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to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nije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zakonom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zabranjeno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>.</w:t>
      </w:r>
    </w:p>
    <w:p w:rsidR="00E64A85" w:rsidRPr="009356B5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Latn-RS"/>
        </w:rPr>
      </w:pPr>
      <w:r>
        <w:rPr>
          <w:rFonts w:ascii="Times New Roman" w:hAnsi="Times New Roman"/>
          <w:i/>
          <w:sz w:val="24"/>
          <w:szCs w:val="24"/>
          <w:lang w:val="sr-Latn-RS"/>
        </w:rPr>
        <w:t>Javni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funkcioner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može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koristi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resurse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za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promociju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političkih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stranaka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odnosno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političkih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subjekata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pod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čime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posebno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podrazumeva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korišćenje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resursa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svrhu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predstavljanja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učesnika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izborima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njihovih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izbornih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programa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pozivanja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birača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za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njih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glasaju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izborima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odnosno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bojkotuju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izbore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kao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korišćenje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resursa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za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druge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vidove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političkih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aktivnosti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kao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što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rad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biračima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članstvom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organizovanje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održavanje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skupova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promocija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izrada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podela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reklamnog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materijala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brošura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lifleta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publikacija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političko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oglašavanje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istraživanje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mnjenja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medijske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marketinške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konsultantske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usluge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sprovođenje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obuka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za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stranačke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aktivnosti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>.</w:t>
      </w:r>
    </w:p>
    <w:p w:rsidR="00E64A85" w:rsidRPr="009356B5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Latn-RS"/>
        </w:rPr>
      </w:pPr>
      <w:r>
        <w:rPr>
          <w:rFonts w:ascii="Times New Roman" w:hAnsi="Times New Roman"/>
          <w:i/>
          <w:sz w:val="24"/>
          <w:szCs w:val="24"/>
          <w:lang w:val="sr-Latn-RS"/>
        </w:rPr>
        <w:t>Izuzetno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stava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2. </w:t>
      </w:r>
      <w:r>
        <w:rPr>
          <w:rFonts w:ascii="Times New Roman" w:hAnsi="Times New Roman"/>
          <w:i/>
          <w:sz w:val="24"/>
          <w:szCs w:val="24"/>
          <w:lang w:val="sr-Latn-RS"/>
        </w:rPr>
        <w:t>ovog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člana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javni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funkcioner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može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koristi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resurse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radi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zaštite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lične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bezbednosti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ukoliko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takva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upotreba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resursa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uređena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propisima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te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oblasti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ili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odlukom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službi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staraju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bezbednosti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funkcionera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>.</w:t>
      </w:r>
    </w:p>
    <w:p w:rsidR="00E64A85" w:rsidRPr="009356B5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Latn-RS"/>
        </w:rPr>
      </w:pPr>
      <w:r>
        <w:rPr>
          <w:rFonts w:ascii="Times New Roman" w:hAnsi="Times New Roman"/>
          <w:i/>
          <w:sz w:val="24"/>
          <w:szCs w:val="24"/>
          <w:lang w:val="sr-Latn-RS"/>
        </w:rPr>
        <w:lastRenderedPageBreak/>
        <w:t>Javni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funkcioner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dužan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uvek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nedvosmisleno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predoči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sagovornicima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javnosti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li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iznosi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stav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organa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kojem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vrši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funkciju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ili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stav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političke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stranke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odnosno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političkog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subjekta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>.</w:t>
      </w:r>
    </w:p>
    <w:p w:rsidR="00E64A85" w:rsidRPr="009356B5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Latn-RS"/>
        </w:rPr>
      </w:pPr>
      <w:r>
        <w:rPr>
          <w:rFonts w:ascii="Times New Roman" w:hAnsi="Times New Roman"/>
          <w:i/>
          <w:sz w:val="24"/>
          <w:szCs w:val="24"/>
          <w:lang w:val="sr-Latn-RS"/>
        </w:rPr>
        <w:t>Javni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funkcioner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može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koristi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skupove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kojima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učestvuje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susrete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svojstvu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funkcionera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za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promociju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političkih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stranaka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odnosno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političkih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subjekata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pod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čime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posebno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podrazumeva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korišćenje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tih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skupova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susreta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za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javno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predstavljanje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učesnika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izborima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njihovih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izbornih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programa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pozivanje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birača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za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njih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glasaju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određenim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izborima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odnosno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bojkotuju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izbore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>.</w:t>
      </w:r>
    </w:p>
    <w:p w:rsidR="00E64A85" w:rsidRPr="009356B5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Latn-RS"/>
        </w:rPr>
      </w:pPr>
      <w:r>
        <w:rPr>
          <w:rFonts w:ascii="Times New Roman" w:hAnsi="Times New Roman"/>
          <w:i/>
          <w:sz w:val="24"/>
          <w:szCs w:val="24"/>
          <w:lang w:val="sr-Latn-RS"/>
        </w:rPr>
        <w:t>Odredba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stava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4. </w:t>
      </w:r>
      <w:r>
        <w:rPr>
          <w:rFonts w:ascii="Times New Roman" w:hAnsi="Times New Roman"/>
          <w:i/>
          <w:sz w:val="24"/>
          <w:szCs w:val="24"/>
          <w:lang w:val="sr-Latn-RS"/>
        </w:rPr>
        <w:t>ovog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člana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odnosi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narodne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poslanike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poslanike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skupštini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autonomne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pokrajine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odbornike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skupštini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jedinice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lokalne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samouprave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>.</w:t>
      </w:r>
    </w:p>
    <w:p w:rsidR="0082701D" w:rsidRPr="00D55DE6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toku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izborne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kampanje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postupku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člana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78. </w:t>
      </w:r>
      <w:r>
        <w:rPr>
          <w:rFonts w:ascii="Times New Roman" w:hAnsi="Times New Roman"/>
          <w:i/>
          <w:sz w:val="24"/>
          <w:szCs w:val="24"/>
          <w:lang w:val="sr-Latn-RS"/>
        </w:rPr>
        <w:t>st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. 1.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2. </w:t>
      </w:r>
      <w:r>
        <w:rPr>
          <w:rFonts w:ascii="Times New Roman" w:hAnsi="Times New Roman"/>
          <w:i/>
          <w:sz w:val="24"/>
          <w:szCs w:val="24"/>
          <w:lang w:val="sr-Latn-RS"/>
        </w:rPr>
        <w:t>ovog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zakona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kome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odlučuje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li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postoji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povreda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iz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st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. 1, 2, 4. </w:t>
      </w:r>
      <w:r>
        <w:rPr>
          <w:rFonts w:ascii="Times New Roman" w:hAnsi="Times New Roman"/>
          <w:i/>
          <w:sz w:val="24"/>
          <w:szCs w:val="24"/>
          <w:lang w:val="sr-Latn-RS"/>
        </w:rPr>
        <w:t>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5. </w:t>
      </w:r>
      <w:r>
        <w:rPr>
          <w:rFonts w:ascii="Times New Roman" w:hAnsi="Times New Roman"/>
          <w:i/>
          <w:sz w:val="24"/>
          <w:szCs w:val="24"/>
          <w:lang w:val="sr-Latn-RS"/>
        </w:rPr>
        <w:t>ovog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člana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Agencija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odlučuje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roku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pet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pokretanja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postupka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službenoj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dužnosti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sr-Latn-RS"/>
        </w:rPr>
        <w:t>odnosno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od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dana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prijema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prijave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pravnog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ili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fizičkog</w:t>
      </w:r>
      <w:r w:rsidR="00E64A85" w:rsidRPr="009356B5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RS"/>
        </w:rPr>
        <w:t>lica</w:t>
      </w:r>
      <w:r w:rsidR="0082701D" w:rsidRPr="009356B5">
        <w:rPr>
          <w:rFonts w:ascii="Times New Roman" w:hAnsi="Times New Roman"/>
          <w:i/>
          <w:sz w:val="24"/>
          <w:szCs w:val="24"/>
          <w:lang w:val="sr-Latn-RS"/>
        </w:rPr>
        <w:t>.</w:t>
      </w:r>
      <w:r w:rsidR="0082701D" w:rsidRPr="009356B5">
        <w:rPr>
          <w:rFonts w:ascii="Times New Roman" w:hAnsi="Times New Roman"/>
          <w:i/>
          <w:sz w:val="24"/>
          <w:szCs w:val="24"/>
          <w:lang w:val="sr-Cyrl-RS"/>
        </w:rPr>
        <w:t>“</w:t>
      </w:r>
      <w:r w:rsidR="0082701D" w:rsidRPr="009356B5">
        <w:rPr>
          <w:rStyle w:val="FootnoteReference"/>
          <w:rFonts w:ascii="Times New Roman" w:hAnsi="Times New Roman"/>
          <w:i/>
          <w:sz w:val="24"/>
          <w:szCs w:val="24"/>
          <w:lang w:val="sr-Cyrl-RS"/>
        </w:rPr>
        <w:footnoteReference w:id="3"/>
      </w:r>
    </w:p>
    <w:p w:rsidR="0082701D" w:rsidRPr="00D55DE6" w:rsidRDefault="0082701D" w:rsidP="00D55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5DE6">
        <w:rPr>
          <w:rFonts w:ascii="Times New Roman" w:hAnsi="Times New Roman"/>
          <w:sz w:val="24"/>
          <w:szCs w:val="24"/>
          <w:lang w:val="sr-Cyrl-RS"/>
        </w:rPr>
        <w:tab/>
      </w:r>
      <w:r w:rsidRPr="00D55DE6">
        <w:rPr>
          <w:rFonts w:ascii="Times New Roman" w:hAnsi="Times New Roman"/>
          <w:sz w:val="24"/>
          <w:szCs w:val="24"/>
          <w:lang w:val="sr-Latn-RS"/>
        </w:rPr>
        <w:t>O</w:t>
      </w:r>
      <w:r w:rsidR="00635566">
        <w:rPr>
          <w:rFonts w:ascii="Times New Roman" w:hAnsi="Times New Roman"/>
          <w:sz w:val="24"/>
          <w:szCs w:val="24"/>
          <w:lang w:val="sr-Cyrl-RS"/>
        </w:rPr>
        <w:t>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što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citirani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član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zabranjuje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zloupotreba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resursa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skupova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susreta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javni</w:t>
      </w:r>
      <w:r w:rsidR="00700F4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funkcioner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svojstvu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javnog</w:t>
      </w:r>
      <w:r w:rsidR="00700F4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funkcionera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tj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sr-Cyrl-RS"/>
        </w:rPr>
        <w:t>njihova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upotreba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njihovu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stvarnu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zakonitu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svrhu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već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promociju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političkih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stranaka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političkih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subjekata</w:t>
      </w:r>
      <w:r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citiranog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zabrana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zloupotreba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sadržanih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njemu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Međutim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izbornu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opšteg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nadzora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postupcima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političkih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stranaka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podnosilaca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proglašenih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izbornih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lista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kandidata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narodne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poslanike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medijskih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servisa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toku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izbornih</w:t>
      </w:r>
      <w:r w:rsidR="00F321CB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aktivnosti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ima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pravo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dužnost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ukazuje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nepravilnosti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postupanju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učesnika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izbornom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procesu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koje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sadržane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0CE5" w:rsidRPr="00D55DE6">
        <w:rPr>
          <w:rFonts w:ascii="Times New Roman" w:hAnsi="Times New Roman"/>
          <w:sz w:val="24"/>
          <w:szCs w:val="24"/>
          <w:lang w:val="ru-RU"/>
        </w:rPr>
        <w:t>50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sprečavanju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korupcije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>.</w:t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Ali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obaveza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Nadzornog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stara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sprečavanju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zloupotrebe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funkcionerske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ide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izvan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onoga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važećih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kreće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onoga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nazvati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jednakosti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ravnopravnosti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obaveštavanju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njihovim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čemu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>46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F321CB" w:rsidRPr="00D55DE6">
        <w:rPr>
          <w:rFonts w:ascii="Times New Roman" w:hAnsi="Times New Roman"/>
          <w:sz w:val="24"/>
          <w:szCs w:val="24"/>
          <w:lang w:val="sr-Cyrl-RS"/>
        </w:rPr>
        <w:t xml:space="preserve"> 6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:</w:t>
      </w:r>
    </w:p>
    <w:p w:rsidR="0082701D" w:rsidRPr="009356B5" w:rsidRDefault="0082701D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>„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Pružalac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medijske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usluge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dužan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toku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kampanje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podnosiocima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proglašenih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lista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kandidatima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narodne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poslanike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obezbedi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zastupljenost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bez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diskriminacije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skladu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sa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propisima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koji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uređuju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medijske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servise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elektronske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medije</w:t>
      </w:r>
      <w:r w:rsidR="00147DEC" w:rsidRPr="009356B5">
        <w:rPr>
          <w:rFonts w:ascii="Times New Roman" w:hAnsi="Times New Roman"/>
          <w:i/>
          <w:sz w:val="24"/>
          <w:szCs w:val="24"/>
          <w:lang w:val="sr-Cyrl-RS"/>
        </w:rPr>
        <w:t>.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>“</w:t>
      </w:r>
    </w:p>
    <w:p w:rsidR="0082701D" w:rsidRPr="00D55DE6" w:rsidRDefault="0082701D" w:rsidP="00D55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5DE6">
        <w:rPr>
          <w:rFonts w:ascii="Times New Roman" w:hAnsi="Times New Roman"/>
          <w:sz w:val="24"/>
          <w:szCs w:val="24"/>
          <w:lang w:val="sr-Cyrl-RS"/>
        </w:rPr>
        <w:tab/>
      </w:r>
      <w:r w:rsidR="00635566">
        <w:rPr>
          <w:rFonts w:ascii="Times New Roman" w:hAnsi="Times New Roman"/>
          <w:sz w:val="24"/>
          <w:szCs w:val="24"/>
          <w:lang w:val="sr-Cyrl-RS"/>
        </w:rPr>
        <w:t>Međutim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postavlja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pitanje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šta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van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okvira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35566">
        <w:rPr>
          <w:rFonts w:ascii="Times New Roman" w:hAnsi="Times New Roman"/>
          <w:sz w:val="24"/>
          <w:szCs w:val="24"/>
          <w:lang w:val="sr-Cyrl-RS"/>
        </w:rPr>
        <w:t>navedenih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zabrana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člana</w:t>
      </w:r>
      <w:r w:rsidR="00E64A85" w:rsidRPr="00D55DE6">
        <w:rPr>
          <w:rFonts w:ascii="Times New Roman" w:hAnsi="Times New Roman"/>
          <w:sz w:val="24"/>
          <w:szCs w:val="24"/>
          <w:lang w:val="ru-RU"/>
        </w:rPr>
        <w:t xml:space="preserve"> 50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ru-RU"/>
        </w:rPr>
        <w:t>Zakona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o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sprečavanju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korupcije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znači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635566">
        <w:rPr>
          <w:rFonts w:ascii="Times New Roman" w:hAnsi="Times New Roman"/>
          <w:sz w:val="24"/>
          <w:szCs w:val="24"/>
          <w:lang w:val="sr-Cyrl-RS"/>
        </w:rPr>
        <w:t>ravnopravnost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situaciji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liste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kandidati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objektivno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nisu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jednakom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položaju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jer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neki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već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poziciji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vršilaca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="00830CE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="00830CE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="00830CE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ranije</w:t>
      </w:r>
      <w:r w:rsidR="00830CE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bili</w:t>
      </w:r>
      <w:r w:rsidR="00830CE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="00830CE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tom</w:t>
      </w:r>
      <w:r w:rsidR="00830CE5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položaju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posebno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kako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tumačiti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taj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izraz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svetlu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Ustavom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zagarantovanih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35566">
        <w:rPr>
          <w:rFonts w:ascii="Times New Roman" w:hAnsi="Times New Roman"/>
          <w:sz w:val="24"/>
          <w:szCs w:val="24"/>
          <w:lang w:val="sr-Cyrl-RS"/>
        </w:rPr>
        <w:t>prava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obaveštenost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član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51. </w:t>
      </w:r>
      <w:r w:rsidR="00635566">
        <w:rPr>
          <w:rFonts w:ascii="Times New Roman" w:hAnsi="Times New Roman"/>
          <w:sz w:val="24"/>
          <w:szCs w:val="24"/>
          <w:lang w:val="sr-Cyrl-RS"/>
        </w:rPr>
        <w:t>Ustava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635566">
        <w:rPr>
          <w:rFonts w:ascii="Times New Roman" w:hAnsi="Times New Roman"/>
          <w:sz w:val="24"/>
          <w:szCs w:val="24"/>
          <w:lang w:val="sr-Cyrl-RS"/>
        </w:rPr>
        <w:t>sa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jedne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prava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član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52. </w:t>
      </w:r>
      <w:r w:rsidR="00635566">
        <w:rPr>
          <w:rFonts w:ascii="Times New Roman" w:hAnsi="Times New Roman"/>
          <w:sz w:val="24"/>
          <w:szCs w:val="24"/>
          <w:lang w:val="sr-Cyrl-RS"/>
        </w:rPr>
        <w:t>Ustava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635566">
        <w:rPr>
          <w:rFonts w:ascii="Times New Roman" w:hAnsi="Times New Roman"/>
          <w:sz w:val="24"/>
          <w:szCs w:val="24"/>
          <w:lang w:val="sr-Cyrl-RS"/>
        </w:rPr>
        <w:t>sa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druge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2701D" w:rsidRPr="00D55DE6" w:rsidRDefault="0082701D" w:rsidP="00D55D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D55DE6">
        <w:rPr>
          <w:rFonts w:ascii="Times New Roman" w:hAnsi="Times New Roman"/>
          <w:sz w:val="24"/>
          <w:szCs w:val="24"/>
          <w:lang w:val="sr-Cyrl-RS"/>
        </w:rPr>
        <w:tab/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Naime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51.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stav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1.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Ustava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predviđa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pravo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svakog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istinito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potpuno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blagovremeno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bude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obaveštavan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pitanjima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javnog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značaja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“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obavezu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sredstva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javnog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obaveštavanja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pravo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poštuju</w:t>
      </w:r>
      <w:r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“.</w:t>
      </w:r>
      <w:r w:rsidRPr="00D55DE6">
        <w:rPr>
          <w:rStyle w:val="FootnoteReference"/>
          <w:rFonts w:ascii="Times New Roman" w:hAnsi="Times New Roman"/>
          <w:color w:val="000000" w:themeColor="text1"/>
          <w:sz w:val="24"/>
          <w:szCs w:val="24"/>
          <w:lang w:val="sr-Cyrl-RS"/>
        </w:rPr>
        <w:footnoteReference w:id="4"/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druge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strane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izborno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pravo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koje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zagarantovano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članom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Ustava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82701D" w:rsidRPr="00D55DE6">
        <w:rPr>
          <w:rStyle w:val="FootnoteReference"/>
          <w:rFonts w:ascii="Times New Roman" w:hAnsi="Times New Roman"/>
          <w:color w:val="000000" w:themeColor="text1"/>
          <w:sz w:val="24"/>
          <w:szCs w:val="24"/>
          <w:lang w:val="sr-Cyrl-RS"/>
        </w:rPr>
        <w:footnoteReference w:id="5"/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podrazumeva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pravo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građana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propisano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članom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stav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izboru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narodnih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poslanika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82701D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da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preko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lastRenderedPageBreak/>
        <w:t>javnih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medijskih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servisa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budu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obavešteni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o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izbornim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programima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i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aktivnostima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podnosilaca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izbornih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lista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kao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i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o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kandidatima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za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narodne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poslanike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u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skladu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sa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propisima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koji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uređuju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javne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medijske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servise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i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elektronske</w:t>
      </w:r>
      <w:r w:rsidR="00147DEC" w:rsidRPr="00D55DE6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medije</w:t>
      </w:r>
      <w:r w:rsidR="00731BAB" w:rsidRPr="00D55DE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“</w:t>
      </w:r>
    </w:p>
    <w:p w:rsidR="0082701D" w:rsidRPr="00D55DE6" w:rsidRDefault="0082701D" w:rsidP="00D55D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5DE6">
        <w:rPr>
          <w:rFonts w:ascii="Times New Roman" w:hAnsi="Times New Roman"/>
          <w:sz w:val="24"/>
          <w:szCs w:val="24"/>
          <w:lang w:val="sr-Cyrl-RS"/>
        </w:rPr>
        <w:tab/>
      </w:r>
      <w:r w:rsidR="00635566">
        <w:rPr>
          <w:rFonts w:ascii="Times New Roman" w:hAnsi="Times New Roman"/>
          <w:sz w:val="24"/>
          <w:szCs w:val="24"/>
          <w:lang w:val="sr-Cyrl-RS"/>
        </w:rPr>
        <w:t>Učesnici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odnosno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političke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drugi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subjekti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podnosioci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lista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kao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kandidati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imaju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dakle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pravo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jednak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odnosno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ravnopravni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tretman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generalno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izbornom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procesu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izbornoj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kampanji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uključujući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tretman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od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strane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javnih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medijskih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servisa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sr-Cyrl-RS"/>
        </w:rPr>
        <w:t>To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pravo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proističe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legitimiteta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njihove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kandidature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potvrđenih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ispunjenošću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zahteva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člana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1BAB" w:rsidRPr="00D55DE6">
        <w:rPr>
          <w:rFonts w:ascii="Times New Roman" w:hAnsi="Times New Roman"/>
          <w:sz w:val="24"/>
          <w:szCs w:val="24"/>
          <w:lang w:val="sr-Cyrl-RS"/>
        </w:rPr>
        <w:t xml:space="preserve">71. </w:t>
      </w:r>
      <w:r w:rsidR="00635566">
        <w:rPr>
          <w:rFonts w:ascii="Times New Roman" w:hAnsi="Times New Roman"/>
          <w:sz w:val="24"/>
          <w:szCs w:val="24"/>
          <w:lang w:val="sr-Cyrl-RS"/>
        </w:rPr>
        <w:t>tačka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35566">
        <w:rPr>
          <w:rFonts w:ascii="Times New Roman" w:hAnsi="Times New Roman"/>
          <w:sz w:val="24"/>
          <w:szCs w:val="24"/>
          <w:lang w:val="sr-Cyrl-RS"/>
        </w:rPr>
        <w:t>Zakona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narodnih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poslanika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prema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kome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se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55DE6">
        <w:rPr>
          <w:rFonts w:ascii="Times New Roman" w:hAnsi="Times New Roman"/>
          <w:sz w:val="24"/>
          <w:szCs w:val="24"/>
          <w:lang w:val="sr-Cyrl-RS"/>
        </w:rPr>
        <w:t>„</w:t>
      </w:r>
      <w:r w:rsidR="00635566">
        <w:rPr>
          <w:rFonts w:ascii="Times New Roman" w:hAnsi="Times New Roman"/>
          <w:sz w:val="24"/>
          <w:szCs w:val="24"/>
          <w:lang w:val="sr-Cyrl-RS"/>
        </w:rPr>
        <w:t>prilikom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podnošenja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izborne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liste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Republičkoj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izbornoj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komisiji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obavezno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... </w:t>
      </w:r>
      <w:r w:rsidR="00635566">
        <w:rPr>
          <w:rFonts w:ascii="Times New Roman" w:hAnsi="Times New Roman"/>
          <w:sz w:val="24"/>
          <w:szCs w:val="24"/>
          <w:lang w:val="sr-Cyrl-RS"/>
        </w:rPr>
        <w:t>dostavlja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... </w:t>
      </w:r>
      <w:r w:rsidR="00635566">
        <w:rPr>
          <w:rFonts w:ascii="Times New Roman" w:hAnsi="Times New Roman"/>
          <w:sz w:val="24"/>
          <w:szCs w:val="24"/>
          <w:lang w:val="sr-Cyrl-RS"/>
        </w:rPr>
        <w:t>najmanje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10.000 </w:t>
      </w:r>
      <w:r w:rsidR="00635566">
        <w:rPr>
          <w:rFonts w:ascii="Times New Roman" w:hAnsi="Times New Roman"/>
          <w:sz w:val="24"/>
          <w:szCs w:val="24"/>
          <w:lang w:val="sr-Cyrl-RS"/>
        </w:rPr>
        <w:t>pismenih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izjava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birača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podržavaju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izbornu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listu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...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“. </w:t>
      </w:r>
      <w:r w:rsidR="00635566">
        <w:rPr>
          <w:rFonts w:ascii="Times New Roman" w:hAnsi="Times New Roman"/>
          <w:sz w:val="24"/>
          <w:szCs w:val="24"/>
          <w:lang w:val="sr-Cyrl-RS"/>
        </w:rPr>
        <w:t>Ovo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posebno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treba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imati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vidu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kod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poštovanja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ravnopravnosti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kod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dodeljivanja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odgovarajućeg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vremena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predstavljanje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posnosilaca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lista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programima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javnih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medijskih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servisa</w:t>
      </w:r>
      <w:r w:rsidR="004D6E5B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sr-Cyrl-RS"/>
        </w:rPr>
        <w:t>Tu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ravnopravnost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treba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shvatiti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jednakost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tako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veće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parlamentarne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vanparlamentarne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takvim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programima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treba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imaju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jednako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vreme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predstavljanje</w:t>
      </w:r>
      <w:r w:rsidRPr="00D55DE6">
        <w:rPr>
          <w:rFonts w:ascii="Times New Roman" w:hAnsi="Times New Roman"/>
          <w:sz w:val="24"/>
          <w:szCs w:val="24"/>
          <w:lang w:val="sr-Cyrl-RS"/>
        </w:rPr>
        <w:t>.</w:t>
      </w:r>
      <w:r w:rsidRPr="00D55DE6">
        <w:rPr>
          <w:rStyle w:val="FootnoteReference"/>
          <w:rFonts w:ascii="Times New Roman" w:hAnsi="Times New Roman"/>
          <w:color w:val="FF0000"/>
          <w:sz w:val="24"/>
          <w:szCs w:val="24"/>
          <w:lang w:val="sr-Cyrl-RS"/>
        </w:rPr>
        <w:footnoteReference w:id="6"/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</w:t>
      </w:r>
      <w:r w:rsidR="00700F42" w:rsidRPr="00D55DE6">
        <w:rPr>
          <w:rFonts w:ascii="Times New Roman" w:hAnsi="Times New Roman"/>
          <w:sz w:val="24"/>
          <w:szCs w:val="24"/>
          <w:lang w:val="sr-Cyrl-RS"/>
        </w:rPr>
        <w:t>,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ponavljamo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organizatori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predstavljanja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treba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organizuju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tako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bude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obuhvaćeno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predstavljanje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elemenata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političkih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programa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učesnika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izborima</w:t>
      </w:r>
      <w:r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Međutim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realnost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podnosioci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jednakom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prirodi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učestvuju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vanparlamentarnoj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gleda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stvari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još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složenije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parlamentarnoj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vanparlamentarnoj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nekad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itd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Ustavno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zagarantovano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uključuje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Ovo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povlači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nužnost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obaveštavanja</w:t>
      </w:r>
      <w:r w:rsidR="00700F42" w:rsidRPr="00D55DE6">
        <w:rPr>
          <w:rFonts w:ascii="Times New Roman" w:hAnsi="Times New Roman"/>
          <w:sz w:val="24"/>
          <w:szCs w:val="24"/>
          <w:lang w:val="sr-Cyrl-RS"/>
        </w:rPr>
        <w:t>,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uključujući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prezentiranja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00F4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pojavljuju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700F4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učestvuju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učestvuju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nosioci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Naravno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pojavljivanja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00F4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obaveštavanja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nužno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0F42" w:rsidRPr="00D55DE6">
        <w:rPr>
          <w:rFonts w:ascii="Times New Roman" w:hAnsi="Times New Roman"/>
          <w:sz w:val="24"/>
          <w:szCs w:val="24"/>
          <w:lang w:val="sr-Cyrl-RS"/>
        </w:rPr>
        <w:t>50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korupci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svega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pojavljuju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pojavljivanja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zloupotrebljena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neposrednu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predizbornu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promociju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političkih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stranaka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Latn-RS"/>
        </w:rPr>
        <w:t>odnosno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političkih</w:t>
      </w:r>
      <w:r w:rsidR="0082701D" w:rsidRPr="00D55DE6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subjekata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ograničavanje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zarad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privida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jednakosti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suprotno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obaveštenost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sz w:val="24"/>
          <w:szCs w:val="24"/>
          <w:lang w:val="sr-Cyrl-RS"/>
        </w:rPr>
        <w:t>Ustava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zagarantovano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sveka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ostvareno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građani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potpun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obavešteni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lista</w:t>
      </w:r>
      <w:r w:rsidR="005C54E4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B7253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samoj</w:t>
      </w:r>
      <w:r w:rsidR="004B7253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B7253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4B7253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vanparlamentarne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Očekivanja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opredele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opredele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najbolji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formirati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oblikovati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angažmana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stranaka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opozicionim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istaći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prednost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aktuelni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vršioci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sfere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nalaze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većoj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glasača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kontratežu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izloženost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kritici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rivala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prirodnu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sklonost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ljudi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sopstveno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nezadovoljstvo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pripisuju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vršiocima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čak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razlozi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nužno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posledica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balansa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zloupotrebe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resursa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najširem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poštovanja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Venecijanska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zloupotrebi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resursa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:</w:t>
      </w:r>
    </w:p>
    <w:p w:rsidR="0082701D" w:rsidRPr="009356B5" w:rsidRDefault="0082701D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>„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Cilj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zakona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koji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obezbeđuju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mere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rešavanje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zloupotrebe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administrativnih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resursa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principu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obezbedi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slobodno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jednako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glasanje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Međutim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postoji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rizik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previše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drastične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odredbe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mogle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budu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sukobu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drugim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principima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ili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budu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nesprovodive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ili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kontraproduktivne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praksi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ili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mogu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neke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ljude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odvratiti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od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toga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uopšte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hoće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vrše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funkciju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Zbog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toga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zakoni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tekstovi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povezani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izborima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trebalo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uspostave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ravnotežu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Takva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ravnoteža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može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biti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postignuta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pružanjem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dovoljno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zaštitnih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mera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osobama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imaju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političke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funkcije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protiv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rizika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budu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procesuirane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nakon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gubitka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Takvi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zakoni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takođe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trebalo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obezbede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kontinuitet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efikasnost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tekućih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politika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čak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tokom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perioda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istovremeno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pružajući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opozicionim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strankama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uključujući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van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parlamenta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-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dovoljno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sredstava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sprovođenje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svojih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kampanja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>.“</w:t>
      </w:r>
      <w:r w:rsidRPr="009356B5">
        <w:rPr>
          <w:rStyle w:val="FootnoteReference"/>
          <w:rFonts w:ascii="Times New Roman" w:hAnsi="Times New Roman"/>
          <w:i/>
          <w:sz w:val="24"/>
          <w:szCs w:val="24"/>
          <w:lang w:val="sr-Cyrl-RS"/>
        </w:rPr>
        <w:footnoteReference w:id="7"/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pokriveno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50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interesantno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kontinuiteta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efikasnosti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tekućih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Venecijanske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rečeno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:</w:t>
      </w:r>
    </w:p>
    <w:p w:rsidR="0082701D" w:rsidRPr="009356B5" w:rsidRDefault="0082701D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„...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cilju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uspostavljanja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jasne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razlike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između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upotrebe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zloupotrebe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administrativnih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resursa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tokom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procesa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vremenski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okvir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...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će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biti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glavni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kriterijum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Postoji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legitimna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upotreba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administrativnih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resursa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tokom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procesa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od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strane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izabranih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osoba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visokih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državnih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službenika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kada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politička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platforma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tačnije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događaji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koji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sprovode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ovu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platformu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poput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inauguracije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zgrada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pokretanja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novih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programa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izgradnje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povećanja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plata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ili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penzija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javnom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sektoru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itd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.)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proizlazi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dugoročno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utvrđenog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plana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tj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plana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utvrđenog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početku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...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mandata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ili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najkasnije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početku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budžetske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godine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posebno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ako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nije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ciljano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ishod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takve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politike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vidi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tokom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izbornog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procesa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primer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broj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inauguracija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javnih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zgrada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trebalo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bude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sličnom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nivou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tokom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procesa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poređenju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drugim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periodima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kada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nema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Izborni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proces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nije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odgovarajući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vremenski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okvir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uspostavljanje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novih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programa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akcija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budžetskim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uticajem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koji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nisu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bili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planirani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kampanje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lastRenderedPageBreak/>
        <w:t>Takvi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programi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akcije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stoga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mogu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lakše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kvalifikovati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kao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zloupotreba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nematerijalnih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administrativnih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i/>
          <w:sz w:val="24"/>
          <w:szCs w:val="24"/>
          <w:lang w:val="sr-Cyrl-RS"/>
        </w:rPr>
        <w:t>resursa</w:t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>.“</w:t>
      </w:r>
      <w:r w:rsidRPr="009356B5">
        <w:rPr>
          <w:rStyle w:val="FootnoteReference"/>
          <w:rFonts w:ascii="Times New Roman" w:hAnsi="Times New Roman"/>
          <w:i/>
          <w:sz w:val="24"/>
          <w:szCs w:val="24"/>
          <w:lang w:val="sr-Cyrl-RS"/>
        </w:rPr>
        <w:footnoteReference w:id="8"/>
      </w:r>
      <w:r w:rsidRPr="009356B5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</w:p>
    <w:p w:rsidR="0082701D" w:rsidRPr="00D55DE6" w:rsidRDefault="00635566" w:rsidP="00D55D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razgraničenja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predizborne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kampanje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aktuelnim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zbivanjima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bar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regulisano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ru-RU"/>
        </w:rPr>
        <w:t>Pravilniku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načinu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izvršavanja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obaveza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medijskih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servisa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tokom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predizborne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kampanje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Regulatornog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tela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elektronske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medije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usvojio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 xml:space="preserve"> 20. </w:t>
      </w:r>
      <w:r>
        <w:rPr>
          <w:rFonts w:ascii="Times New Roman" w:hAnsi="Times New Roman"/>
          <w:sz w:val="24"/>
          <w:szCs w:val="24"/>
          <w:lang w:val="ru-RU"/>
        </w:rPr>
        <w:t>januara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 xml:space="preserve"> 2022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Službeni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glasnik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RS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 xml:space="preserve">", </w:t>
      </w:r>
      <w:r>
        <w:rPr>
          <w:rFonts w:ascii="Times New Roman" w:hAnsi="Times New Roman"/>
          <w:sz w:val="24"/>
          <w:szCs w:val="24"/>
          <w:lang w:val="ru-RU"/>
        </w:rPr>
        <w:t>broj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5DE6" w:rsidRPr="00D55DE6">
        <w:rPr>
          <w:rFonts w:ascii="Times New Roman" w:hAnsi="Times New Roman"/>
          <w:sz w:val="24"/>
          <w:szCs w:val="24"/>
          <w:lang w:val="ru-RU"/>
        </w:rPr>
        <w:t>18/</w:t>
      </w:r>
      <w:r w:rsidR="004B7253" w:rsidRPr="00D55DE6">
        <w:rPr>
          <w:rFonts w:ascii="Times New Roman" w:hAnsi="Times New Roman"/>
          <w:sz w:val="24"/>
          <w:szCs w:val="24"/>
          <w:lang w:val="ru-RU"/>
        </w:rPr>
        <w:t>22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>)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naslovljenog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ru-RU"/>
        </w:rPr>
        <w:t>Zabrana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prikrivenog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posrednog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preporučivanja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kandidata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/>
          <w:sz w:val="24"/>
          <w:szCs w:val="24"/>
          <w:lang w:val="sr-Cyrl-RS"/>
        </w:rPr>
        <w:t>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:</w:t>
      </w:r>
    </w:p>
    <w:p w:rsidR="0082701D" w:rsidRPr="009356B5" w:rsidRDefault="0082701D" w:rsidP="00D55DE6">
      <w:pPr>
        <w:spacing w:after="0" w:line="240" w:lineRule="auto"/>
        <w:ind w:left="72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>„</w:t>
      </w:r>
      <w:r w:rsidR="00635566">
        <w:rPr>
          <w:rFonts w:ascii="Times New Roman" w:hAnsi="Times New Roman"/>
          <w:i/>
          <w:sz w:val="24"/>
          <w:szCs w:val="24"/>
          <w:lang w:val="ru-RU"/>
        </w:rPr>
        <w:t>Član</w:t>
      </w:r>
      <w:r w:rsidRPr="009356B5">
        <w:rPr>
          <w:rFonts w:ascii="Times New Roman" w:hAnsi="Times New Roman"/>
          <w:i/>
          <w:sz w:val="24"/>
          <w:szCs w:val="24"/>
          <w:lang w:val="ru-RU"/>
        </w:rPr>
        <w:t xml:space="preserve"> 4.</w:t>
      </w:r>
    </w:p>
    <w:p w:rsidR="00DE02E2" w:rsidRPr="009356B5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Zabranjeno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prikriveno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prikazivati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izborni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program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vidu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informativnog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ili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druge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vrste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programa</w:t>
      </w:r>
      <w:r w:rsidR="00DE02E2" w:rsidRPr="009356B5">
        <w:rPr>
          <w:rFonts w:ascii="Times New Roman" w:hAnsi="Times New Roman"/>
          <w:i/>
          <w:sz w:val="24"/>
          <w:szCs w:val="24"/>
        </w:rPr>
        <w:t>.</w:t>
      </w:r>
    </w:p>
    <w:p w:rsidR="00DE02E2" w:rsidRPr="009356B5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Kada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javni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medijski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servis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informativnim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emisijama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izvan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programa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koji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odnosi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izbornu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kampanju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obaveštava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aktuelnim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zbivanjima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aktivnostima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državnih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organa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funkcionera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dužan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posebno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poštuje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pravila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profesionalizma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objektivnosti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novinarske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etike</w:t>
      </w:r>
    </w:p>
    <w:p w:rsidR="00DE02E2" w:rsidRPr="009356B5" w:rsidRDefault="00635566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</w:rPr>
        <w:t>Javni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medijski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servis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dužan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u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okviru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programskih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sadržaja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iz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stava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2. </w:t>
      </w:r>
      <w:r>
        <w:rPr>
          <w:rFonts w:ascii="Times New Roman" w:hAnsi="Times New Roman"/>
          <w:i/>
          <w:sz w:val="24"/>
          <w:szCs w:val="24"/>
        </w:rPr>
        <w:t>ovog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člana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vodi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računa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izveštavanje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sadrži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posebno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promotivno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upućivanje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podnosioce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izbornih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lista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kandidate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izbornih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lista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ili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njihove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aktivnosti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ideje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ili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političke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stavove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na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otvoren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ili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prikriven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način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putem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subliminalnih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poruka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kompromitovanog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izveštavanja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izvlačenja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iz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konteksta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skrivene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cenzure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neadekvatnog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kontekstualizovanja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itd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Zabranjeno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izveštavanje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koje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omogućava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privlegovan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položaj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predstavnicima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vlasti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>nosiocima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javnih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funkcija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odnosu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na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ostale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učesnike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u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izbornom</w:t>
      </w:r>
      <w:r w:rsidR="00DE02E2" w:rsidRPr="009356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procesu</w:t>
      </w:r>
      <w:r w:rsidR="00DE02E2" w:rsidRPr="009356B5">
        <w:rPr>
          <w:rFonts w:ascii="Times New Roman" w:hAnsi="Times New Roman"/>
          <w:i/>
          <w:sz w:val="24"/>
          <w:szCs w:val="24"/>
        </w:rPr>
        <w:t>.</w:t>
      </w:r>
    </w:p>
    <w:p w:rsidR="0082701D" w:rsidRPr="009356B5" w:rsidRDefault="0082701D" w:rsidP="00D55DE6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9356B5">
        <w:rPr>
          <w:rFonts w:ascii="Times New Roman" w:hAnsi="Times New Roman"/>
          <w:i/>
          <w:sz w:val="24"/>
          <w:szCs w:val="24"/>
          <w:lang w:val="sr-Cyrl-RS"/>
        </w:rPr>
        <w:t>...“</w:t>
      </w:r>
      <w:r w:rsidRPr="009356B5">
        <w:rPr>
          <w:rStyle w:val="FootnoteReference"/>
          <w:rFonts w:ascii="Times New Roman" w:hAnsi="Times New Roman"/>
          <w:i/>
          <w:sz w:val="24"/>
          <w:szCs w:val="24"/>
          <w:lang w:val="ru-RU"/>
        </w:rPr>
        <w:footnoteReference w:id="9"/>
      </w:r>
    </w:p>
    <w:p w:rsidR="0082701D" w:rsidRPr="00D55DE6" w:rsidRDefault="0082701D" w:rsidP="00D55D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5DE6">
        <w:rPr>
          <w:rFonts w:ascii="Times New Roman" w:hAnsi="Times New Roman"/>
          <w:sz w:val="24"/>
          <w:szCs w:val="24"/>
          <w:lang w:val="sr-Cyrl-RS"/>
        </w:rPr>
        <w:tab/>
      </w:r>
      <w:r w:rsidR="00635566">
        <w:rPr>
          <w:rFonts w:ascii="Times New Roman" w:hAnsi="Times New Roman"/>
          <w:sz w:val="24"/>
          <w:szCs w:val="24"/>
          <w:lang w:val="sr-Cyrl-RS"/>
        </w:rPr>
        <w:t>Konačno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Nadzorni</w:t>
      </w:r>
      <w:r w:rsidR="00DE02E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odbor</w:t>
      </w:r>
      <w:r w:rsidR="00DE02E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smatra</w:t>
      </w:r>
      <w:r w:rsidR="00DE02E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="00DE02E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se</w:t>
      </w:r>
      <w:r w:rsidR="00DE02E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</w:t>
      </w:r>
      <w:r w:rsidR="00DE02E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mogu</w:t>
      </w:r>
      <w:r w:rsidR="00DE02E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smatrati</w:t>
      </w:r>
      <w:r w:rsidR="00DE02E2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635566">
        <w:rPr>
          <w:rFonts w:ascii="Times New Roman" w:hAnsi="Times New Roman"/>
          <w:sz w:val="24"/>
          <w:szCs w:val="24"/>
          <w:lang w:val="ru-RU"/>
        </w:rPr>
        <w:t>nepravilnosti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u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postupanju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političkih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stranaka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ru-RU"/>
        </w:rPr>
        <w:t>kandidata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i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drugih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učesnika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u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izbornom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postupku</w:t>
      </w:r>
      <w:r w:rsidRPr="00D55DE6">
        <w:rPr>
          <w:rFonts w:ascii="Times New Roman" w:hAnsi="Times New Roman"/>
          <w:sz w:val="24"/>
          <w:szCs w:val="24"/>
          <w:lang w:val="sr-Cyrl-RS"/>
        </w:rPr>
        <w:t>“</w:t>
      </w:r>
      <w:r w:rsidR="00DE02E2"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član</w:t>
      </w:r>
      <w:r w:rsidR="00DE02E2" w:rsidRPr="00D55DE6">
        <w:rPr>
          <w:rFonts w:ascii="Times New Roman" w:hAnsi="Times New Roman"/>
          <w:sz w:val="24"/>
          <w:szCs w:val="24"/>
          <w:lang w:val="sr-Cyrl-RS"/>
        </w:rPr>
        <w:t xml:space="preserve"> 146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sr-Cyrl-RS"/>
        </w:rPr>
        <w:t>stav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35566">
        <w:rPr>
          <w:rFonts w:ascii="Times New Roman" w:hAnsi="Times New Roman"/>
          <w:sz w:val="24"/>
          <w:szCs w:val="24"/>
          <w:lang w:val="sr-Cyrl-RS"/>
        </w:rPr>
        <w:t>tačka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35566">
        <w:rPr>
          <w:rFonts w:ascii="Times New Roman" w:hAnsi="Times New Roman"/>
          <w:sz w:val="24"/>
          <w:szCs w:val="24"/>
          <w:lang w:val="sr-Cyrl-RS"/>
        </w:rPr>
        <w:t>Zakona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narodnih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poslanika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635566">
        <w:rPr>
          <w:rFonts w:ascii="Times New Roman" w:hAnsi="Times New Roman"/>
          <w:sz w:val="24"/>
          <w:szCs w:val="24"/>
          <w:lang w:val="sr-Cyrl-RS"/>
        </w:rPr>
        <w:t>odnosno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635566">
        <w:rPr>
          <w:rFonts w:ascii="Times New Roman" w:hAnsi="Times New Roman"/>
          <w:sz w:val="24"/>
          <w:szCs w:val="24"/>
          <w:lang w:val="ru-RU"/>
        </w:rPr>
        <w:t>postupke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političkih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stranaka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... (</w:t>
      </w:r>
      <w:r w:rsidR="00635566">
        <w:rPr>
          <w:rFonts w:ascii="Times New Roman" w:hAnsi="Times New Roman"/>
          <w:sz w:val="24"/>
          <w:szCs w:val="24"/>
          <w:lang w:val="ru-RU"/>
        </w:rPr>
        <w:t>i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635566">
        <w:rPr>
          <w:rFonts w:ascii="Times New Roman" w:hAnsi="Times New Roman"/>
          <w:sz w:val="24"/>
          <w:szCs w:val="24"/>
          <w:lang w:val="ru-RU"/>
        </w:rPr>
        <w:t>kandidata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...  </w:t>
      </w:r>
      <w:r w:rsidR="00635566">
        <w:rPr>
          <w:rFonts w:ascii="Times New Roman" w:hAnsi="Times New Roman"/>
          <w:sz w:val="24"/>
          <w:szCs w:val="24"/>
          <w:lang w:val="ru-RU"/>
        </w:rPr>
        <w:t>kojima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se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ometa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izborna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kampanja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i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ugrožava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jednakost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prava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svih</w:t>
      </w:r>
      <w:r w:rsidRPr="00D55D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ru-RU"/>
        </w:rPr>
        <w:t>kandidata</w:t>
      </w:r>
      <w:r w:rsidRPr="00D55DE6">
        <w:rPr>
          <w:rFonts w:ascii="Times New Roman" w:hAnsi="Times New Roman"/>
          <w:sz w:val="24"/>
          <w:szCs w:val="24"/>
          <w:lang w:val="sr-Cyrl-RS"/>
        </w:rPr>
        <w:t>“ (</w:t>
      </w:r>
      <w:r w:rsidR="00635566">
        <w:rPr>
          <w:rFonts w:ascii="Times New Roman" w:hAnsi="Times New Roman"/>
          <w:sz w:val="24"/>
          <w:szCs w:val="24"/>
          <w:lang w:val="sr-Cyrl-RS"/>
        </w:rPr>
        <w:t>član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>146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sr-Cyrl-RS"/>
        </w:rPr>
        <w:t>stav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635566">
        <w:rPr>
          <w:rFonts w:ascii="Times New Roman" w:hAnsi="Times New Roman"/>
          <w:sz w:val="24"/>
          <w:szCs w:val="24"/>
          <w:lang w:val="sr-Cyrl-RS"/>
        </w:rPr>
        <w:t>tačka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5. </w:t>
      </w:r>
      <w:r w:rsidR="00635566">
        <w:rPr>
          <w:rFonts w:ascii="Times New Roman" w:hAnsi="Times New Roman"/>
          <w:sz w:val="24"/>
          <w:szCs w:val="24"/>
          <w:lang w:val="sr-Cyrl-RS"/>
        </w:rPr>
        <w:t>Zakona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narodnih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poslanika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635566">
        <w:rPr>
          <w:rFonts w:ascii="Times New Roman" w:hAnsi="Times New Roman"/>
          <w:sz w:val="24"/>
          <w:szCs w:val="24"/>
          <w:lang w:val="sr-Cyrl-RS"/>
        </w:rPr>
        <w:t>predizborni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spotovi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objave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internet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stranicama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političkih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stranaka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prikazane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aktivnosti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nosilaca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njihovih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lista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statusu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funkcionera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uz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afirmativno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izražavanje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aktivnostima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njihovim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rezultatima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eksplicitno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implicitno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ukazivanje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rezultati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garancija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će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slučaju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ostanka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>(</w:t>
      </w:r>
      <w:r w:rsidR="00635566">
        <w:rPr>
          <w:rFonts w:ascii="Times New Roman" w:hAnsi="Times New Roman"/>
          <w:sz w:val="24"/>
          <w:szCs w:val="24"/>
          <w:lang w:val="sr-Cyrl-RS"/>
        </w:rPr>
        <w:t>odnosno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ponovnog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dolaska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635566">
        <w:rPr>
          <w:rFonts w:ascii="Times New Roman" w:hAnsi="Times New Roman"/>
          <w:sz w:val="24"/>
          <w:szCs w:val="24"/>
          <w:lang w:val="sr-Cyrl-RS"/>
        </w:rPr>
        <w:t>tih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političkih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stranaka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ubuduće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ostvarivani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pozitivni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rezultati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sr-Cyrl-RS"/>
        </w:rPr>
        <w:t>Nadzorni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odbor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smatra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slučajevima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bilo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nepravilnosti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jer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snimci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tekstovi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političke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pitanju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preuzele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medija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sačinjeni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okviru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medijske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prezentacije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aktivnosti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javnih</w:t>
      </w:r>
      <w:r w:rsidR="009C575E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funkcionera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pitanju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legalan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način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cilju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lastRenderedPageBreak/>
        <w:t>informisanja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sr-Cyrl-RS"/>
        </w:rPr>
        <w:t>Onog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trenutka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snimci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tekstovi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objavljeni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našli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opticaju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postali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dostupni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najširem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krugu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subjekata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mogu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dalje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reprodukuju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komentarišu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slično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pritom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situacijama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reč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pravilu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povrede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autorskog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srodnih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prava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). </w:t>
      </w:r>
      <w:r w:rsidR="00635566">
        <w:rPr>
          <w:rFonts w:ascii="Times New Roman" w:hAnsi="Times New Roman"/>
          <w:sz w:val="24"/>
          <w:szCs w:val="24"/>
          <w:lang w:val="sr-Cyrl-RS"/>
        </w:rPr>
        <w:t>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postoji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nikakva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smetnja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takve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snimke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tekstove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političke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okviru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predizborne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kampanje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koriste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bilo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potvrdile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kredibilitet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kvalitet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kada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čine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635566">
        <w:rPr>
          <w:rFonts w:ascii="Times New Roman" w:hAnsi="Times New Roman"/>
          <w:sz w:val="24"/>
          <w:szCs w:val="24"/>
          <w:lang w:val="sr-Cyrl-RS"/>
        </w:rPr>
        <w:t>bilo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osporile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kredibilitet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kvalitet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vladajućih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partija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kada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čine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opozicije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). </w:t>
      </w:r>
      <w:r w:rsidR="00635566">
        <w:rPr>
          <w:rFonts w:ascii="Times New Roman" w:hAnsi="Times New Roman"/>
          <w:sz w:val="24"/>
          <w:szCs w:val="24"/>
          <w:lang w:val="sr-Cyrl-RS"/>
        </w:rPr>
        <w:t>Mogućnost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naknadnog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predstavljanja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državnim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vlastite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promocije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uključujući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pružanje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dokaza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tome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kroz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medijske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sadržaje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koji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vreme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sačinjeni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sačinjeni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legalno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upoznavanja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javnih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funkcionera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635566">
        <w:rPr>
          <w:rFonts w:ascii="Times New Roman" w:hAnsi="Times New Roman"/>
          <w:sz w:val="24"/>
          <w:szCs w:val="24"/>
          <w:lang w:val="sr-Cyrl-RS"/>
        </w:rPr>
        <w:t>imaju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nisu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ali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učestvuju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nekih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recimo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parlamentarne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opozicije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govorile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doprinosu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zakonodavnom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procesu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putem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amandmana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kritika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itd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interparlamentarnim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međunarodnim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kontaktima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itd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.)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nekom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ranijem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periodu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bile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neki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način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participirale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njoj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nije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slučaj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sr-Cyrl-RS"/>
        </w:rPr>
        <w:t>Prednost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koje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koje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nekad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bile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imaju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zbog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toga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što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prirodi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stvari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imaju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više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toga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prikažu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ovom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planu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kompenzovana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mogućnošću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rivala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tekućim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kritikujući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aktuelnih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ranijih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uz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dokumentovanje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kritika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medijskim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prikazima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635566">
        <w:rPr>
          <w:rFonts w:ascii="Times New Roman" w:hAnsi="Times New Roman"/>
          <w:sz w:val="24"/>
          <w:szCs w:val="24"/>
          <w:lang w:val="sr-Cyrl-RS"/>
        </w:rPr>
        <w:t>pozivaju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birače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glasaju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trenutno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koje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nekad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bile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Pr="00D55DE6">
        <w:rPr>
          <w:rFonts w:ascii="Times New Roman" w:hAnsi="Times New Roman"/>
          <w:sz w:val="24"/>
          <w:szCs w:val="24"/>
          <w:lang w:val="sr-Cyrl-RS"/>
        </w:rPr>
        <w:t>.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Prateći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psihološki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fenomeni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poput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s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jedne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sklonosti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nekih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građana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svoju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lojalnost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prema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projektuju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vladajuću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strukturu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s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druge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strane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sklonosti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nekih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građana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razloge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sopstvena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nezadovoljstva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često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veoma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različitog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porekla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vezuju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državu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trenutne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vršioce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nalaze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takođe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nekoj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vrsti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ravnoteže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a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mogu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se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izbeći</w:t>
      </w:r>
      <w:r w:rsidR="00B5432A" w:rsidRPr="00D55DE6">
        <w:rPr>
          <w:rFonts w:ascii="Times New Roman" w:hAnsi="Times New Roman"/>
          <w:sz w:val="24"/>
          <w:szCs w:val="24"/>
          <w:lang w:val="sr-Cyrl-RS"/>
        </w:rPr>
        <w:t>.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svakom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slučaju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javno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izjašnjavanje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pozitivno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negativno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učesnika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izbornoj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kampanji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aktivnostima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rezultatima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aktivnosti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prethodnom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periodu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>(</w:t>
      </w:r>
      <w:r w:rsidR="00635566">
        <w:rPr>
          <w:rFonts w:ascii="Times New Roman" w:hAnsi="Times New Roman"/>
          <w:sz w:val="24"/>
          <w:szCs w:val="24"/>
          <w:lang w:val="sr-Cyrl-RS"/>
        </w:rPr>
        <w:t>neposredno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prethodećem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ranijem</w:t>
      </w:r>
      <w:r w:rsidR="00B30067" w:rsidRPr="00D55DE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dokumentovanje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pohvala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kritika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aktivnosti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rezultata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medijskim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sadržajima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sačinjenim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ranije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cilju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informisanja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samo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što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potpunosti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legalno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već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poželjno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pod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uslovom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učesnici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imaju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ravnopravne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uslove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prezentiranje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sadržaja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internet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svakako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predstavlja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prostor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gde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takva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ravnopravnost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postoji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). </w:t>
      </w:r>
      <w:r w:rsidR="00635566">
        <w:rPr>
          <w:rFonts w:ascii="Times New Roman" w:hAnsi="Times New Roman"/>
          <w:sz w:val="24"/>
          <w:szCs w:val="24"/>
          <w:lang w:val="sr-Cyrl-RS"/>
        </w:rPr>
        <w:t>Nedopuštanjem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tokom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izborne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kampanje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učesnici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toj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kampanji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javno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izjašnjavaju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afirmativno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kritički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javnih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funkcionera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trenutno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vrše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nekad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vršili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dokumentuju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svoje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stavove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segmentima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medijskih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sadržaja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sačinjenih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ranije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informisanja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javnosti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radu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državnih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organa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pretvorilo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kampanju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sučeljavanje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apstraktnih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stavova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istrgnutih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35566">
        <w:rPr>
          <w:rFonts w:ascii="Times New Roman" w:hAnsi="Times New Roman"/>
          <w:sz w:val="24"/>
          <w:szCs w:val="24"/>
          <w:lang w:val="sr-Cyrl-RS"/>
        </w:rPr>
        <w:t>iz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realnog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života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35566">
        <w:rPr>
          <w:rFonts w:ascii="Times New Roman" w:hAnsi="Times New Roman"/>
          <w:sz w:val="24"/>
          <w:szCs w:val="24"/>
          <w:lang w:val="sr-Cyrl-RS"/>
        </w:rPr>
        <w:t>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išlo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uštrb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kako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pasivnog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tako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aktivnog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prava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zagarantovanog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članom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52. </w:t>
      </w:r>
      <w:r w:rsidR="00635566">
        <w:rPr>
          <w:rFonts w:ascii="Times New Roman" w:hAnsi="Times New Roman"/>
          <w:sz w:val="24"/>
          <w:szCs w:val="24"/>
          <w:lang w:val="sr-Cyrl-RS"/>
        </w:rPr>
        <w:t>Ustava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Republike</w:t>
      </w:r>
      <w:r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Srbije</w:t>
      </w:r>
      <w:r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82701D" w:rsidRPr="00D55DE6" w:rsidRDefault="00D55DE6" w:rsidP="00D55D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635566">
        <w:rPr>
          <w:rFonts w:ascii="Times New Roman" w:hAnsi="Times New Roman"/>
          <w:sz w:val="24"/>
          <w:szCs w:val="24"/>
          <w:lang w:val="sr-Cyrl-RS"/>
        </w:rPr>
        <w:t>Konačno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stav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Nadzornog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odbora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treba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potcenjivati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birače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njihovu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sposobnost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uslovima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poštovanja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navedenih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zahteva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>,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zauzmu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afirmativan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ili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kritički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stav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ranijim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aktivnostima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osnovu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tih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aktivnosti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prema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programima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podnosilaca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izbornih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lista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kandidata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koji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su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imali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prilike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učestvuju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u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vršenju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vlasti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35566">
        <w:rPr>
          <w:rFonts w:ascii="Times New Roman" w:hAnsi="Times New Roman"/>
          <w:sz w:val="24"/>
          <w:szCs w:val="24"/>
          <w:lang w:val="sr-Cyrl-RS"/>
        </w:rPr>
        <w:t>ali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prema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opozicionim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aktivnostima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podnosilaca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izbornih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lista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kandidata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na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osnovu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toga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formiraju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svoja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očekivanja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opredeljenje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za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koga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će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5566">
        <w:rPr>
          <w:rFonts w:ascii="Times New Roman" w:hAnsi="Times New Roman"/>
          <w:sz w:val="24"/>
          <w:szCs w:val="24"/>
          <w:lang w:val="sr-Cyrl-RS"/>
        </w:rPr>
        <w:t>glasaju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>.</w:t>
      </w:r>
    </w:p>
    <w:p w:rsidR="001761CD" w:rsidRPr="00D55DE6" w:rsidRDefault="00635566" w:rsidP="00635566">
      <w:pPr>
        <w:spacing w:after="0"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samom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pozove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 w:rsidR="001761C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servise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obaveštavanja</w:t>
      </w:r>
      <w:r w:rsidR="00154729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izveštavanja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predizbornim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aktivnostima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upotrebljavaju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pojmove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4A6C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izraze</w:t>
      </w:r>
      <w:r w:rsidR="000B4A6C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precizno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2701D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nedvosmisleno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razdvajajaju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njihovu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javnu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njihovog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partijskog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položaja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položaja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izborima</w:t>
      </w:r>
      <w:r w:rsidR="00045A58" w:rsidRPr="00D55DE6">
        <w:rPr>
          <w:rFonts w:ascii="Times New Roman" w:hAnsi="Times New Roman"/>
          <w:sz w:val="24"/>
          <w:szCs w:val="24"/>
          <w:lang w:val="sr-Cyrl-RS"/>
        </w:rPr>
        <w:t>.</w:t>
      </w:r>
      <w:bookmarkStart w:id="0" w:name="_GoBack"/>
      <w:bookmarkEnd w:id="0"/>
      <w:r w:rsidRPr="00D55DE6">
        <w:rPr>
          <w:rFonts w:ascii="Times New Roman" w:hAnsi="Times New Roman"/>
          <w:b/>
          <w:sz w:val="24"/>
          <w:szCs w:val="24"/>
        </w:rPr>
        <w:t xml:space="preserve"> </w:t>
      </w:r>
    </w:p>
    <w:sectPr w:rsidR="001761CD" w:rsidRPr="00D55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51" w:rsidRDefault="00CC2C51" w:rsidP="0082701D">
      <w:pPr>
        <w:spacing w:after="0" w:line="240" w:lineRule="auto"/>
      </w:pPr>
      <w:r>
        <w:separator/>
      </w:r>
    </w:p>
  </w:endnote>
  <w:endnote w:type="continuationSeparator" w:id="0">
    <w:p w:rsidR="00CC2C51" w:rsidRDefault="00CC2C51" w:rsidP="0082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66" w:rsidRDefault="00635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74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B05" w:rsidRDefault="00E17B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5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17B05" w:rsidRDefault="00E17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66" w:rsidRDefault="00635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51" w:rsidRDefault="00CC2C51" w:rsidP="0082701D">
      <w:pPr>
        <w:spacing w:after="0" w:line="240" w:lineRule="auto"/>
      </w:pPr>
      <w:r>
        <w:separator/>
      </w:r>
    </w:p>
  </w:footnote>
  <w:footnote w:type="continuationSeparator" w:id="0">
    <w:p w:rsidR="00CC2C51" w:rsidRDefault="00CC2C51" w:rsidP="0082701D">
      <w:pPr>
        <w:spacing w:after="0" w:line="240" w:lineRule="auto"/>
      </w:pPr>
      <w:r>
        <w:continuationSeparator/>
      </w:r>
    </w:p>
  </w:footnote>
  <w:footnote w:id="1">
    <w:p w:rsidR="000544A0" w:rsidRPr="000544A0" w:rsidRDefault="000544A0" w:rsidP="009356B5">
      <w:pPr>
        <w:pStyle w:val="FootnoteText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0544A0">
        <w:rPr>
          <w:rStyle w:val="FootnoteReference"/>
          <w:rFonts w:ascii="Times New Roman" w:hAnsi="Times New Roman"/>
        </w:rPr>
        <w:footnoteRef/>
      </w:r>
      <w:r w:rsidRPr="000544A0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  <w:lang w:val="sr-Cyrl-RS"/>
        </w:rPr>
        <w:t>Ovo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posebno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imajući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vidu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odredbu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člana</w:t>
      </w:r>
      <w:r w:rsidRPr="000544A0">
        <w:rPr>
          <w:rFonts w:ascii="Times New Roman" w:hAnsi="Times New Roman"/>
          <w:lang w:val="sr-Cyrl-RS"/>
        </w:rPr>
        <w:t xml:space="preserve"> 5. </w:t>
      </w:r>
      <w:r w:rsidR="00635566">
        <w:rPr>
          <w:rFonts w:ascii="Times New Roman" w:hAnsi="Times New Roman"/>
          <w:lang w:val="sr-Cyrl-RS"/>
        </w:rPr>
        <w:t>Zakona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izboru</w:t>
      </w:r>
      <w:r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predsednika</w:t>
      </w:r>
      <w:r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Republike</w:t>
      </w:r>
      <w:r>
        <w:rPr>
          <w:rFonts w:ascii="Times New Roman" w:hAnsi="Times New Roman"/>
          <w:lang w:val="sr-Cyrl-RS"/>
        </w:rPr>
        <w:t xml:space="preserve"> („</w:t>
      </w:r>
      <w:r w:rsidR="00635566">
        <w:rPr>
          <w:rFonts w:ascii="Times New Roman" w:hAnsi="Times New Roman"/>
          <w:lang w:val="sr-Cyrl-RS"/>
        </w:rPr>
        <w:t>Sl</w:t>
      </w:r>
      <w:r w:rsidRPr="000544A0">
        <w:rPr>
          <w:rFonts w:ascii="Times New Roman" w:hAnsi="Times New Roman"/>
          <w:lang w:val="sr-Cyrl-RS"/>
        </w:rPr>
        <w:t xml:space="preserve">. </w:t>
      </w:r>
      <w:r w:rsidR="00635566">
        <w:rPr>
          <w:rFonts w:ascii="Times New Roman" w:hAnsi="Times New Roman"/>
          <w:lang w:val="sr-Cyrl-RS"/>
        </w:rPr>
        <w:t>glasnik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RS</w:t>
      </w:r>
      <w:r>
        <w:rPr>
          <w:rFonts w:ascii="Times New Roman" w:hAnsi="Times New Roman"/>
          <w:lang w:val="sr-Cyrl-RS"/>
        </w:rPr>
        <w:t xml:space="preserve">“, </w:t>
      </w:r>
      <w:r w:rsidR="00635566">
        <w:rPr>
          <w:rFonts w:ascii="Times New Roman" w:hAnsi="Times New Roman"/>
          <w:lang w:val="sr-Cyrl-RS"/>
        </w:rPr>
        <w:t>br</w:t>
      </w:r>
      <w:r>
        <w:rPr>
          <w:rFonts w:ascii="Times New Roman" w:hAnsi="Times New Roman"/>
          <w:lang w:val="sr-Cyrl-RS"/>
        </w:rPr>
        <w:t xml:space="preserve">. 14/2022) </w:t>
      </w:r>
      <w:r w:rsidR="00635566"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glasi</w:t>
      </w:r>
      <w:r>
        <w:rPr>
          <w:rFonts w:ascii="Times New Roman" w:hAnsi="Times New Roman"/>
          <w:lang w:val="sr-Cyrl-RS"/>
        </w:rPr>
        <w:t>: „</w:t>
      </w:r>
      <w:r w:rsidR="00635566">
        <w:rPr>
          <w:rFonts w:ascii="Times New Roman" w:hAnsi="Times New Roman"/>
          <w:lang w:val="sr-Cyrl-RS"/>
        </w:rPr>
        <w:t>Izbore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sprovode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organi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koji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su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nadležni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sprovođenje</w:t>
      </w:r>
      <w:r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izbora</w:t>
      </w:r>
      <w:r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poslanike</w:t>
      </w:r>
      <w:r>
        <w:rPr>
          <w:rFonts w:ascii="Times New Roman" w:hAnsi="Times New Roman"/>
          <w:lang w:val="sr-Cyrl-RS"/>
        </w:rPr>
        <w:t>“</w:t>
      </w:r>
      <w:r w:rsidRPr="000544A0">
        <w:rPr>
          <w:rFonts w:ascii="Times New Roman" w:hAnsi="Times New Roman"/>
          <w:lang w:val="sr-Cyrl-RS"/>
        </w:rPr>
        <w:t xml:space="preserve">, </w:t>
      </w:r>
      <w:r w:rsidR="00635566">
        <w:rPr>
          <w:rFonts w:ascii="Times New Roman" w:hAnsi="Times New Roman"/>
          <w:lang w:val="sr-Cyrl-RS"/>
        </w:rPr>
        <w:t>kao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člana</w:t>
      </w:r>
      <w:r w:rsidRPr="000544A0">
        <w:rPr>
          <w:rFonts w:ascii="Times New Roman" w:hAnsi="Times New Roman"/>
          <w:lang w:val="sr-Cyrl-RS"/>
        </w:rPr>
        <w:t xml:space="preserve"> 8. </w:t>
      </w:r>
      <w:r w:rsidR="00635566">
        <w:rPr>
          <w:rFonts w:ascii="Times New Roman" w:hAnsi="Times New Roman"/>
          <w:lang w:val="sr-Cyrl-RS"/>
        </w:rPr>
        <w:t>stav</w:t>
      </w:r>
      <w:r w:rsidRPr="000544A0">
        <w:rPr>
          <w:rFonts w:ascii="Times New Roman" w:hAnsi="Times New Roman"/>
          <w:lang w:val="sr-Cyrl-RS"/>
        </w:rPr>
        <w:t xml:space="preserve"> 1. </w:t>
      </w:r>
      <w:r w:rsidR="00635566">
        <w:rPr>
          <w:rFonts w:ascii="Times New Roman" w:hAnsi="Times New Roman"/>
          <w:lang w:val="sr-Cyrl-RS"/>
        </w:rPr>
        <w:t>istog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zakona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koji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glasi</w:t>
      </w:r>
      <w:r w:rsidRPr="000544A0">
        <w:rPr>
          <w:rFonts w:ascii="Times New Roman" w:hAnsi="Times New Roman"/>
          <w:lang w:val="sr-Cyrl-RS"/>
        </w:rPr>
        <w:t>: "</w:t>
      </w:r>
      <w:r w:rsidR="00635566">
        <w:rPr>
          <w:rFonts w:ascii="Times New Roman" w:hAnsi="Times New Roman"/>
          <w:lang w:val="sr-Cyrl-RS"/>
        </w:rPr>
        <w:t>Odredbe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zakona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kojim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se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uređuje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izbor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narodnih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poslanika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shodno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se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primenjuju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izbor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predsednika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Republike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pitanjima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koja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ovim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zakonom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nisu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posebno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uređena</w:t>
      </w:r>
      <w:r w:rsidRPr="000544A0">
        <w:rPr>
          <w:rFonts w:ascii="Times New Roman" w:hAnsi="Times New Roman"/>
          <w:lang w:val="sr-Cyrl-RS"/>
        </w:rPr>
        <w:t>."</w:t>
      </w:r>
    </w:p>
  </w:footnote>
  <w:footnote w:id="2">
    <w:p w:rsidR="00C6682B" w:rsidRPr="000544A0" w:rsidRDefault="00C6682B" w:rsidP="009356B5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0544A0">
        <w:rPr>
          <w:rStyle w:val="FootnoteReference"/>
          <w:rFonts w:ascii="Times New Roman" w:hAnsi="Times New Roman"/>
        </w:rPr>
        <w:footnoteRef/>
      </w:r>
      <w:r w:rsidRPr="000544A0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  <w:lang w:val="sr-Cyrl-RS"/>
        </w:rPr>
        <w:t>Član</w:t>
      </w:r>
      <w:r w:rsidRPr="000544A0">
        <w:rPr>
          <w:rFonts w:ascii="Times New Roman" w:hAnsi="Times New Roman"/>
          <w:lang w:val="sr-Cyrl-RS"/>
        </w:rPr>
        <w:t xml:space="preserve"> 52. </w:t>
      </w:r>
      <w:r w:rsidR="00635566">
        <w:rPr>
          <w:rFonts w:ascii="Times New Roman" w:hAnsi="Times New Roman"/>
          <w:lang w:val="sr-Cyrl-RS"/>
        </w:rPr>
        <w:t>Ustava</w:t>
      </w:r>
      <w:r w:rsidRPr="00054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glasi</w:t>
      </w:r>
      <w:r w:rsidRPr="000544A0">
        <w:rPr>
          <w:rFonts w:ascii="Times New Roman" w:hAnsi="Times New Roman"/>
          <w:lang w:val="sr-Cyrl-RS"/>
        </w:rPr>
        <w:t>:</w:t>
      </w:r>
    </w:p>
    <w:p w:rsidR="00C6682B" w:rsidRPr="00090CA0" w:rsidRDefault="00C6682B" w:rsidP="009356B5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090CA0">
        <w:rPr>
          <w:rFonts w:ascii="Times New Roman" w:hAnsi="Times New Roman"/>
          <w:sz w:val="20"/>
          <w:szCs w:val="20"/>
          <w:lang w:val="sr-Cyrl-RS"/>
        </w:rPr>
        <w:t>„</w:t>
      </w:r>
      <w:r w:rsidR="00635566">
        <w:rPr>
          <w:rFonts w:ascii="Times New Roman" w:hAnsi="Times New Roman"/>
          <w:sz w:val="20"/>
          <w:szCs w:val="20"/>
          <w:lang w:val="sr-Cyrl-RS"/>
        </w:rPr>
        <w:t>Izborno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635566">
        <w:rPr>
          <w:rFonts w:ascii="Times New Roman" w:hAnsi="Times New Roman"/>
          <w:sz w:val="20"/>
          <w:szCs w:val="20"/>
          <w:lang w:val="sr-Cyrl-RS"/>
        </w:rPr>
        <w:t>pravo</w:t>
      </w:r>
    </w:p>
    <w:p w:rsidR="00C6682B" w:rsidRPr="00090CA0" w:rsidRDefault="00635566" w:rsidP="009356B5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Član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52</w:t>
      </w:r>
    </w:p>
    <w:p w:rsidR="00C6682B" w:rsidRPr="00090CA0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Svaki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punoletan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poslovno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sposoban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državljanin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Republike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Srbije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ima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bira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bude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biran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C6682B" w:rsidRPr="00090CA0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Izborno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opšte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jednako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izbori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slobodni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neposredni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glasanje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tajno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lično</w:t>
      </w:r>
      <w:r w:rsidR="00C6682B"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C6682B" w:rsidRPr="00C6682B" w:rsidRDefault="00635566" w:rsidP="009356B5">
      <w:pPr>
        <w:pStyle w:val="FootnoteText"/>
        <w:spacing w:after="0" w:line="240" w:lineRule="auto"/>
        <w:ind w:left="720" w:firstLine="720"/>
        <w:rPr>
          <w:lang w:val="sr-Cyrl-RS"/>
        </w:rPr>
      </w:pPr>
      <w:r>
        <w:rPr>
          <w:rFonts w:ascii="Times New Roman" w:hAnsi="Times New Roman"/>
          <w:lang w:val="sr-Cyrl-RS"/>
        </w:rPr>
        <w:t>Izborno</w:t>
      </w:r>
      <w:r w:rsidR="00C6682B"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 w:rsidR="00C6682B"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uživa</w:t>
      </w:r>
      <w:r w:rsidR="00C6682B"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pravnu</w:t>
      </w:r>
      <w:r w:rsidR="00C6682B"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="00C6682B"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6682B"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C6682B"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C6682B" w:rsidRPr="00090C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="00C6682B" w:rsidRPr="00090CA0">
        <w:rPr>
          <w:rFonts w:ascii="Times New Roman" w:hAnsi="Times New Roman"/>
          <w:lang w:val="sr-Cyrl-RS"/>
        </w:rPr>
        <w:t>.“</w:t>
      </w:r>
      <w:r w:rsidR="00C6682B">
        <w:rPr>
          <w:rFonts w:ascii="Times New Roman" w:hAnsi="Times New Roman"/>
          <w:lang w:val="sr-Cyrl-RS"/>
        </w:rPr>
        <w:tab/>
      </w:r>
    </w:p>
  </w:footnote>
  <w:footnote w:id="3">
    <w:p w:rsidR="0082701D" w:rsidRPr="001D34A0" w:rsidRDefault="0082701D" w:rsidP="009356B5">
      <w:pPr>
        <w:pStyle w:val="FootnoteText"/>
        <w:spacing w:after="0" w:line="240" w:lineRule="auto"/>
        <w:jc w:val="both"/>
        <w:rPr>
          <w:rFonts w:ascii="Times New Roman" w:hAnsi="Times New Roman"/>
          <w:lang w:val="ru-RU"/>
        </w:rPr>
      </w:pPr>
      <w:r w:rsidRPr="001D34A0">
        <w:rPr>
          <w:rStyle w:val="FootnoteReference"/>
          <w:rFonts w:ascii="Times New Roman" w:hAnsi="Times New Roman"/>
        </w:rPr>
        <w:footnoteRef/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zabranu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zloupotrebe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javnih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resursa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partijske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svrhe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odnose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se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odredbe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nekih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drugih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važećih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zakona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Republici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Srbiji</w:t>
      </w:r>
      <w:r w:rsidRPr="001D34A0">
        <w:rPr>
          <w:rFonts w:ascii="Times New Roman" w:hAnsi="Times New Roman"/>
          <w:lang w:val="sr-Cyrl-RS"/>
        </w:rPr>
        <w:t xml:space="preserve"> 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to</w:t>
      </w:r>
      <w:r w:rsidRPr="001D34A0">
        <w:rPr>
          <w:rFonts w:ascii="Times New Roman" w:hAnsi="Times New Roman"/>
          <w:lang w:val="ru-RU"/>
        </w:rPr>
        <w:t>:</w:t>
      </w:r>
    </w:p>
    <w:p w:rsidR="0082701D" w:rsidRPr="001D34A0" w:rsidRDefault="00635566" w:rsidP="009356B5">
      <w:pPr>
        <w:pStyle w:val="FootnoteTex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="0082701D" w:rsidRPr="001D34A0">
        <w:rPr>
          <w:rFonts w:ascii="Times New Roman" w:hAnsi="Times New Roman"/>
          <w:lang w:val="ru-RU"/>
        </w:rPr>
        <w:t xml:space="preserve"> 6. </w:t>
      </w:r>
      <w:r>
        <w:rPr>
          <w:rFonts w:ascii="Times New Roman" w:hAnsi="Times New Roman"/>
          <w:lang w:val="ru-RU"/>
        </w:rPr>
        <w:t>Zakona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finansiranju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političkih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aktivnosti</w:t>
      </w:r>
      <w:r w:rsidR="0082701D" w:rsidRPr="001D34A0">
        <w:rPr>
          <w:rFonts w:ascii="Times New Roman" w:hAnsi="Times New Roman"/>
          <w:lang w:val="ru-RU"/>
        </w:rPr>
        <w:t xml:space="preserve"> </w:t>
      </w:r>
      <w:r w:rsidR="002C166E" w:rsidRPr="002C166E">
        <w:rPr>
          <w:rFonts w:ascii="Times New Roman" w:hAnsi="Times New Roman"/>
          <w:lang w:val="ru-RU"/>
        </w:rPr>
        <w:t>("</w:t>
      </w:r>
      <w:r>
        <w:rPr>
          <w:rFonts w:ascii="Times New Roman" w:hAnsi="Times New Roman"/>
          <w:lang w:val="ru-RU"/>
        </w:rPr>
        <w:t>Sl</w:t>
      </w:r>
      <w:r w:rsidR="002C166E" w:rsidRPr="002C166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glasnik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RS</w:t>
      </w:r>
      <w:r w:rsidR="002C166E" w:rsidRPr="002C166E">
        <w:rPr>
          <w:rFonts w:ascii="Times New Roman" w:hAnsi="Times New Roman"/>
          <w:lang w:val="ru-RU"/>
        </w:rPr>
        <w:t xml:space="preserve">", </w:t>
      </w:r>
      <w:r>
        <w:rPr>
          <w:rFonts w:ascii="Times New Roman" w:hAnsi="Times New Roman"/>
          <w:lang w:val="ru-RU"/>
        </w:rPr>
        <w:t>br</w:t>
      </w:r>
      <w:r w:rsidR="002C166E" w:rsidRPr="002C166E">
        <w:rPr>
          <w:rFonts w:ascii="Times New Roman" w:hAnsi="Times New Roman"/>
          <w:lang w:val="ru-RU"/>
        </w:rPr>
        <w:t xml:space="preserve">. 14/2022) </w:t>
      </w:r>
      <w:r>
        <w:rPr>
          <w:rFonts w:ascii="Times New Roman" w:hAnsi="Times New Roman"/>
          <w:lang w:val="ru-RU"/>
        </w:rPr>
        <w:t>koji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glasi</w:t>
      </w:r>
      <w:r w:rsidR="0082701D" w:rsidRPr="001D34A0">
        <w:rPr>
          <w:rFonts w:ascii="Times New Roman" w:hAnsi="Times New Roman"/>
          <w:lang w:val="ru-RU"/>
        </w:rPr>
        <w:t>:</w:t>
      </w:r>
    </w:p>
    <w:p w:rsidR="002C166E" w:rsidRPr="002C166E" w:rsidRDefault="0082701D" w:rsidP="009356B5">
      <w:pPr>
        <w:pStyle w:val="FootnoteText"/>
        <w:spacing w:after="0" w:line="240" w:lineRule="auto"/>
        <w:ind w:left="720"/>
        <w:jc w:val="center"/>
        <w:rPr>
          <w:rFonts w:ascii="Times New Roman" w:hAnsi="Times New Roman"/>
          <w:lang w:val="ru-RU"/>
        </w:rPr>
      </w:pPr>
      <w:r w:rsidRPr="001D34A0">
        <w:rPr>
          <w:rFonts w:ascii="Times New Roman" w:hAnsi="Times New Roman"/>
          <w:lang w:val="sr-Cyrl-RS"/>
        </w:rPr>
        <w:t>„</w:t>
      </w:r>
      <w:r w:rsidR="00635566">
        <w:rPr>
          <w:rFonts w:ascii="Times New Roman" w:hAnsi="Times New Roman"/>
          <w:lang w:val="ru-RU"/>
        </w:rPr>
        <w:t>Usluge</w:t>
      </w:r>
      <w:r w:rsidR="002C166E" w:rsidRPr="002C166E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i</w:t>
      </w:r>
      <w:r w:rsidR="002C166E" w:rsidRPr="002C166E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dobra</w:t>
      </w:r>
      <w:r w:rsidR="002C166E" w:rsidRPr="002C166E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iz</w:t>
      </w:r>
      <w:r w:rsidR="002C166E" w:rsidRPr="002C166E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javnih</w:t>
      </w:r>
      <w:r w:rsidR="002C166E" w:rsidRPr="002C166E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izvora</w:t>
      </w:r>
    </w:p>
    <w:p w:rsidR="002C166E" w:rsidRPr="002C166E" w:rsidRDefault="00635566" w:rsidP="009356B5">
      <w:pPr>
        <w:pStyle w:val="FootnoteText"/>
        <w:spacing w:after="0" w:line="240" w:lineRule="auto"/>
        <w:ind w:left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="002C166E" w:rsidRPr="002C166E">
        <w:rPr>
          <w:rFonts w:ascii="Times New Roman" w:hAnsi="Times New Roman"/>
          <w:lang w:val="ru-RU"/>
        </w:rPr>
        <w:t xml:space="preserve"> 6</w:t>
      </w:r>
    </w:p>
    <w:p w:rsidR="002C166E" w:rsidRPr="002C166E" w:rsidRDefault="00635566" w:rsidP="009356B5">
      <w:pPr>
        <w:pStyle w:val="FootnoteText"/>
        <w:spacing w:after="0" w:line="240" w:lineRule="auto"/>
        <w:ind w:left="72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Usluge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dobra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izvora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usluge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dobra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određene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posebnim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propisima</w:t>
      </w:r>
      <w:r w:rsidR="002C166E" w:rsidRPr="002C166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koje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političkim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subjektima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daju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2C166E" w:rsidRPr="002C166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autonomne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pokrajine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jedinice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lokalne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samouprave</w:t>
      </w:r>
      <w:r w:rsidR="002C166E" w:rsidRPr="002C166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kao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druge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organizacije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čiji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oni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osnivači</w:t>
      </w:r>
      <w:r w:rsidR="002C166E" w:rsidRPr="002C166E">
        <w:rPr>
          <w:rFonts w:ascii="Times New Roman" w:hAnsi="Times New Roman"/>
          <w:lang w:val="ru-RU"/>
        </w:rPr>
        <w:t>.</w:t>
      </w:r>
    </w:p>
    <w:p w:rsidR="002C166E" w:rsidRPr="002C166E" w:rsidRDefault="00635566" w:rsidP="009356B5">
      <w:pPr>
        <w:pStyle w:val="FootnoteText"/>
        <w:spacing w:after="0" w:line="240" w:lineRule="auto"/>
        <w:ind w:left="72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Usluge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dobra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stava</w:t>
      </w:r>
      <w:r w:rsidR="002C166E" w:rsidRPr="002C166E">
        <w:rPr>
          <w:rFonts w:ascii="Times New Roman" w:hAnsi="Times New Roman"/>
          <w:lang w:val="ru-RU"/>
        </w:rPr>
        <w:t xml:space="preserve"> 1. </w:t>
      </w:r>
      <w:r>
        <w:rPr>
          <w:rFonts w:ascii="Times New Roman" w:hAnsi="Times New Roman"/>
          <w:lang w:val="ru-RU"/>
        </w:rPr>
        <w:t>ovog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člana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obavezno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daju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pod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jednakim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uslovima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svim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političkim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subjektima</w:t>
      </w:r>
      <w:r w:rsidR="002C166E" w:rsidRPr="002C166E">
        <w:rPr>
          <w:rFonts w:ascii="Times New Roman" w:hAnsi="Times New Roman"/>
          <w:lang w:val="ru-RU"/>
        </w:rPr>
        <w:t>.</w:t>
      </w:r>
    </w:p>
    <w:p w:rsidR="0082701D" w:rsidRPr="001D34A0" w:rsidRDefault="00635566" w:rsidP="009356B5">
      <w:pPr>
        <w:pStyle w:val="FootnoteText"/>
        <w:spacing w:after="0" w:line="240" w:lineRule="auto"/>
        <w:ind w:left="72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Organi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2C166E" w:rsidRPr="002C166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autonomne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pokrajine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jedinice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lokalne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samouprave</w:t>
      </w:r>
      <w:r w:rsidR="002C166E" w:rsidRPr="002C166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kao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druge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organizacije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čiji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oni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osnivači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bliže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uređuju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davanje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usluga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dobara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stava</w:t>
      </w:r>
      <w:r w:rsidR="002C166E" w:rsidRPr="002C166E">
        <w:rPr>
          <w:rFonts w:ascii="Times New Roman" w:hAnsi="Times New Roman"/>
          <w:lang w:val="ru-RU"/>
        </w:rPr>
        <w:t xml:space="preserve"> 1. </w:t>
      </w:r>
      <w:r>
        <w:rPr>
          <w:rFonts w:ascii="Times New Roman" w:hAnsi="Times New Roman"/>
          <w:lang w:val="ru-RU"/>
        </w:rPr>
        <w:t>ovog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člana</w:t>
      </w:r>
      <w:r w:rsidR="002C166E" w:rsidRPr="002C166E">
        <w:rPr>
          <w:rFonts w:ascii="Times New Roman" w:hAnsi="Times New Roman"/>
          <w:lang w:val="ru-RU"/>
        </w:rPr>
        <w:t>.</w:t>
      </w:r>
      <w:r w:rsidR="0082701D" w:rsidRPr="001D34A0">
        <w:rPr>
          <w:rFonts w:ascii="Times New Roman" w:hAnsi="Times New Roman"/>
          <w:lang w:val="sr-Cyrl-RS"/>
        </w:rPr>
        <w:t>“</w:t>
      </w:r>
    </w:p>
    <w:p w:rsidR="0082701D" w:rsidRPr="001D34A0" w:rsidRDefault="00635566" w:rsidP="009356B5">
      <w:pPr>
        <w:pStyle w:val="FootnoteTex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="0082701D" w:rsidRPr="001D34A0">
        <w:rPr>
          <w:rFonts w:ascii="Times New Roman" w:hAnsi="Times New Roman"/>
          <w:lang w:val="ru-RU"/>
        </w:rPr>
        <w:t xml:space="preserve"> 70. </w:t>
      </w:r>
      <w:r>
        <w:rPr>
          <w:rFonts w:ascii="Times New Roman" w:hAnsi="Times New Roman"/>
          <w:lang w:val="ru-RU"/>
        </w:rPr>
        <w:t>stav</w:t>
      </w:r>
      <w:r w:rsidR="0082701D" w:rsidRPr="001D34A0">
        <w:rPr>
          <w:rFonts w:ascii="Times New Roman" w:hAnsi="Times New Roman"/>
          <w:lang w:val="ru-RU"/>
        </w:rPr>
        <w:t xml:space="preserve"> 1. </w:t>
      </w:r>
      <w:r>
        <w:rPr>
          <w:rFonts w:ascii="Times New Roman" w:hAnsi="Times New Roman"/>
          <w:lang w:val="ru-RU"/>
        </w:rPr>
        <w:t>Zakona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javnim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preduzećima</w:t>
      </w:r>
      <w:r w:rsidR="0082701D" w:rsidRPr="001D34A0">
        <w:rPr>
          <w:rFonts w:ascii="Times New Roman" w:hAnsi="Times New Roman"/>
          <w:lang w:val="ru-RU"/>
        </w:rPr>
        <w:t xml:space="preserve"> ("</w:t>
      </w:r>
      <w:r>
        <w:rPr>
          <w:rFonts w:ascii="Times New Roman" w:hAnsi="Times New Roman"/>
          <w:lang w:val="ru-RU"/>
        </w:rPr>
        <w:t>Sl</w:t>
      </w:r>
      <w:r w:rsidR="0082701D" w:rsidRPr="001D34A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glasnik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RS</w:t>
      </w:r>
      <w:r w:rsidR="0082701D" w:rsidRPr="001D34A0">
        <w:rPr>
          <w:rFonts w:ascii="Times New Roman" w:hAnsi="Times New Roman"/>
          <w:lang w:val="ru-RU"/>
        </w:rPr>
        <w:t xml:space="preserve">", </w:t>
      </w:r>
      <w:r>
        <w:rPr>
          <w:rFonts w:ascii="Times New Roman" w:hAnsi="Times New Roman"/>
          <w:lang w:val="ru-RU"/>
        </w:rPr>
        <w:t>br</w:t>
      </w:r>
      <w:r w:rsidR="0082701D" w:rsidRPr="001D34A0">
        <w:rPr>
          <w:rFonts w:ascii="Times New Roman" w:hAnsi="Times New Roman"/>
          <w:lang w:val="ru-RU"/>
        </w:rPr>
        <w:t xml:space="preserve">. 15/2016 </w:t>
      </w:r>
      <w:r>
        <w:rPr>
          <w:rFonts w:ascii="Times New Roman" w:hAnsi="Times New Roman"/>
          <w:lang w:val="ru-RU"/>
        </w:rPr>
        <w:t>i</w:t>
      </w:r>
      <w:r w:rsidR="0082701D" w:rsidRPr="001D34A0">
        <w:rPr>
          <w:rFonts w:ascii="Times New Roman" w:hAnsi="Times New Roman"/>
          <w:lang w:val="ru-RU"/>
        </w:rPr>
        <w:t xml:space="preserve"> 88/2019) </w:t>
      </w:r>
      <w:r>
        <w:rPr>
          <w:rFonts w:ascii="Times New Roman" w:hAnsi="Times New Roman"/>
          <w:lang w:val="ru-RU"/>
        </w:rPr>
        <w:t>koji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glasi</w:t>
      </w:r>
      <w:r w:rsidR="0082701D" w:rsidRPr="001D34A0">
        <w:rPr>
          <w:rFonts w:ascii="Times New Roman" w:hAnsi="Times New Roman"/>
          <w:lang w:val="ru-RU"/>
        </w:rPr>
        <w:t xml:space="preserve">: </w:t>
      </w:r>
    </w:p>
    <w:p w:rsidR="0082701D" w:rsidRPr="001D34A0" w:rsidRDefault="0082701D" w:rsidP="009356B5">
      <w:pPr>
        <w:pStyle w:val="FootnoteText"/>
        <w:spacing w:after="0" w:line="240" w:lineRule="auto"/>
        <w:ind w:left="720"/>
        <w:jc w:val="center"/>
        <w:rPr>
          <w:rFonts w:ascii="Times New Roman" w:hAnsi="Times New Roman"/>
          <w:lang w:val="ru-RU"/>
        </w:rPr>
      </w:pPr>
      <w:r w:rsidRPr="001D34A0">
        <w:rPr>
          <w:rFonts w:ascii="Times New Roman" w:hAnsi="Times New Roman"/>
          <w:lang w:val="sr-Cyrl-RS"/>
        </w:rPr>
        <w:t>„</w:t>
      </w:r>
      <w:r w:rsidR="00635566">
        <w:rPr>
          <w:rFonts w:ascii="Times New Roman" w:hAnsi="Times New Roman"/>
          <w:lang w:val="ru-RU"/>
        </w:rPr>
        <w:t>Član</w:t>
      </w:r>
      <w:r w:rsidRPr="001D34A0">
        <w:rPr>
          <w:rFonts w:ascii="Times New Roman" w:hAnsi="Times New Roman"/>
          <w:lang w:val="ru-RU"/>
        </w:rPr>
        <w:t xml:space="preserve"> 70</w:t>
      </w:r>
    </w:p>
    <w:p w:rsidR="0082701D" w:rsidRPr="001D34A0" w:rsidRDefault="00635566" w:rsidP="009356B5">
      <w:pPr>
        <w:pStyle w:val="FootnoteText"/>
        <w:spacing w:after="0" w:line="240" w:lineRule="auto"/>
        <w:ind w:left="72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Zabranjeno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korišćenje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imovine</w:t>
      </w:r>
      <w:r w:rsidR="0082701D"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aktivnosti</w:t>
      </w:r>
      <w:r w:rsidR="0082701D"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imena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vizuelnog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identiteta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javnog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preduzeća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svim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aktivnostima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vezanim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političke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stranke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izborne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kampanje</w:t>
      </w:r>
      <w:r w:rsidR="0082701D"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kao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svaka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druga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upotreba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preduzeća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političke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svrhe</w:t>
      </w:r>
      <w:r w:rsidR="0082701D" w:rsidRPr="001D34A0">
        <w:rPr>
          <w:rFonts w:ascii="Times New Roman" w:hAnsi="Times New Roman"/>
          <w:lang w:val="ru-RU"/>
        </w:rPr>
        <w:t>.</w:t>
      </w:r>
    </w:p>
    <w:p w:rsidR="0082701D" w:rsidRPr="001D34A0" w:rsidRDefault="0082701D" w:rsidP="009356B5">
      <w:pPr>
        <w:pStyle w:val="FootnoteText"/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1D34A0">
        <w:rPr>
          <w:rFonts w:ascii="Times New Roman" w:hAnsi="Times New Roman"/>
          <w:lang w:val="ru-RU"/>
        </w:rPr>
        <w:t>...</w:t>
      </w:r>
      <w:r w:rsidRPr="001D34A0">
        <w:rPr>
          <w:rFonts w:ascii="Times New Roman" w:hAnsi="Times New Roman"/>
          <w:lang w:val="sr-Cyrl-RS"/>
        </w:rPr>
        <w:t>“</w:t>
      </w:r>
    </w:p>
    <w:p w:rsidR="0082701D" w:rsidRPr="001D34A0" w:rsidRDefault="00635566" w:rsidP="009356B5">
      <w:pPr>
        <w:pStyle w:val="FootnoteTex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="0082701D" w:rsidRPr="001D34A0">
        <w:rPr>
          <w:rFonts w:ascii="Times New Roman" w:hAnsi="Times New Roman"/>
          <w:lang w:val="ru-RU"/>
        </w:rPr>
        <w:t xml:space="preserve"> 113. </w:t>
      </w:r>
      <w:r>
        <w:rPr>
          <w:rFonts w:ascii="Times New Roman" w:hAnsi="Times New Roman"/>
          <w:lang w:val="ru-RU"/>
        </w:rPr>
        <w:t>Zakona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osnovama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sistema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obrazovanja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vaspitanja</w:t>
      </w:r>
      <w:r w:rsidR="0082701D" w:rsidRPr="001D34A0">
        <w:rPr>
          <w:rFonts w:ascii="Times New Roman" w:hAnsi="Times New Roman"/>
          <w:lang w:val="ru-RU"/>
        </w:rPr>
        <w:t xml:space="preserve"> </w:t>
      </w:r>
      <w:r w:rsidR="002C166E" w:rsidRPr="002C166E">
        <w:rPr>
          <w:rFonts w:ascii="Times New Roman" w:hAnsi="Times New Roman"/>
          <w:lang w:val="ru-RU"/>
        </w:rPr>
        <w:t>("</w:t>
      </w:r>
      <w:r>
        <w:rPr>
          <w:rFonts w:ascii="Times New Roman" w:hAnsi="Times New Roman"/>
          <w:lang w:val="ru-RU"/>
        </w:rPr>
        <w:t>Sl</w:t>
      </w:r>
      <w:r w:rsidR="002C166E" w:rsidRPr="002C166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glasnik</w:t>
      </w:r>
      <w:r w:rsidR="002C166E" w:rsidRPr="002C166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RS</w:t>
      </w:r>
      <w:r w:rsidR="002C166E" w:rsidRPr="002C166E">
        <w:rPr>
          <w:rFonts w:ascii="Times New Roman" w:hAnsi="Times New Roman"/>
          <w:lang w:val="ru-RU"/>
        </w:rPr>
        <w:t xml:space="preserve">", </w:t>
      </w:r>
      <w:r>
        <w:rPr>
          <w:rFonts w:ascii="Times New Roman" w:hAnsi="Times New Roman"/>
          <w:lang w:val="ru-RU"/>
        </w:rPr>
        <w:t>br</w:t>
      </w:r>
      <w:r w:rsidR="002C166E" w:rsidRPr="002C166E">
        <w:rPr>
          <w:rFonts w:ascii="Times New Roman" w:hAnsi="Times New Roman"/>
          <w:lang w:val="ru-RU"/>
        </w:rPr>
        <w:t xml:space="preserve">. 88/2017, 27/2018 - </w:t>
      </w:r>
      <w:r>
        <w:rPr>
          <w:rFonts w:ascii="Times New Roman" w:hAnsi="Times New Roman"/>
          <w:lang w:val="ru-RU"/>
        </w:rPr>
        <w:t>dr</w:t>
      </w:r>
      <w:r w:rsidR="002C166E" w:rsidRPr="002C166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zakon</w:t>
      </w:r>
      <w:r w:rsidR="002C166E" w:rsidRPr="002C166E">
        <w:rPr>
          <w:rFonts w:ascii="Times New Roman" w:hAnsi="Times New Roman"/>
          <w:lang w:val="ru-RU"/>
        </w:rPr>
        <w:t xml:space="preserve">, 10/2019, 27/2018 - </w:t>
      </w:r>
      <w:r>
        <w:rPr>
          <w:rFonts w:ascii="Times New Roman" w:hAnsi="Times New Roman"/>
          <w:lang w:val="ru-RU"/>
        </w:rPr>
        <w:t>dr</w:t>
      </w:r>
      <w:r w:rsidR="002C166E" w:rsidRPr="002C166E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zakon</w:t>
      </w:r>
      <w:r w:rsidR="002C166E" w:rsidRPr="002C166E">
        <w:rPr>
          <w:rFonts w:ascii="Times New Roman" w:hAnsi="Times New Roman"/>
          <w:lang w:val="ru-RU"/>
        </w:rPr>
        <w:t xml:space="preserve">, 6/2020 </w:t>
      </w:r>
      <w:r>
        <w:rPr>
          <w:rFonts w:ascii="Times New Roman" w:hAnsi="Times New Roman"/>
          <w:lang w:val="ru-RU"/>
        </w:rPr>
        <w:t>i</w:t>
      </w:r>
      <w:r w:rsidR="002C166E" w:rsidRPr="002C166E">
        <w:rPr>
          <w:rFonts w:ascii="Times New Roman" w:hAnsi="Times New Roman"/>
          <w:lang w:val="ru-RU"/>
        </w:rPr>
        <w:t xml:space="preserve"> 129/2021)</w:t>
      </w:r>
      <w:r w:rsidR="0082701D"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koji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glasi</w:t>
      </w:r>
      <w:r w:rsidR="0082701D" w:rsidRPr="001D34A0">
        <w:rPr>
          <w:rFonts w:ascii="Times New Roman" w:hAnsi="Times New Roman"/>
          <w:lang w:val="ru-RU"/>
        </w:rPr>
        <w:t>:</w:t>
      </w:r>
    </w:p>
    <w:p w:rsidR="0082701D" w:rsidRPr="001D34A0" w:rsidRDefault="0082701D" w:rsidP="009356B5">
      <w:pPr>
        <w:pStyle w:val="FootnoteText"/>
        <w:spacing w:after="0" w:line="240" w:lineRule="auto"/>
        <w:ind w:left="720"/>
        <w:jc w:val="center"/>
        <w:rPr>
          <w:rFonts w:ascii="Times New Roman" w:hAnsi="Times New Roman"/>
          <w:lang w:val="ru-RU"/>
        </w:rPr>
      </w:pPr>
      <w:r w:rsidRPr="001D34A0">
        <w:rPr>
          <w:rFonts w:ascii="Times New Roman" w:hAnsi="Times New Roman"/>
          <w:lang w:val="sr-Cyrl-RS"/>
        </w:rPr>
        <w:t>„</w:t>
      </w:r>
      <w:r w:rsidR="00635566">
        <w:rPr>
          <w:rFonts w:ascii="Times New Roman" w:hAnsi="Times New Roman"/>
          <w:lang w:val="ru-RU"/>
        </w:rPr>
        <w:t>Zabrana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stranačkog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organizovanja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i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delovanja</w:t>
      </w:r>
    </w:p>
    <w:p w:rsidR="0082701D" w:rsidRPr="001D34A0" w:rsidRDefault="00635566" w:rsidP="009356B5">
      <w:pPr>
        <w:pStyle w:val="FootnoteText"/>
        <w:spacing w:after="0" w:line="240" w:lineRule="auto"/>
        <w:ind w:left="7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="0082701D" w:rsidRPr="001D34A0">
        <w:rPr>
          <w:rFonts w:ascii="Times New Roman" w:hAnsi="Times New Roman"/>
          <w:lang w:val="ru-RU"/>
        </w:rPr>
        <w:t xml:space="preserve"> 113</w:t>
      </w:r>
    </w:p>
    <w:p w:rsidR="0082701D" w:rsidRPr="001D34A0" w:rsidRDefault="00635566" w:rsidP="009356B5">
      <w:pPr>
        <w:pStyle w:val="FootnoteText"/>
        <w:spacing w:after="0" w:line="240" w:lineRule="auto"/>
        <w:ind w:left="72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ustanovi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zabranjeno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stranačko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organizovanje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delovanje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korišćenje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prostora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ustanove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te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svrhe</w:t>
      </w:r>
      <w:r w:rsidR="0082701D" w:rsidRPr="001D34A0">
        <w:rPr>
          <w:rFonts w:ascii="Times New Roman" w:hAnsi="Times New Roman"/>
          <w:lang w:val="ru-RU"/>
        </w:rPr>
        <w:t>.</w:t>
      </w:r>
      <w:r w:rsidR="0082701D" w:rsidRPr="001D34A0">
        <w:rPr>
          <w:rFonts w:ascii="Times New Roman" w:hAnsi="Times New Roman"/>
          <w:lang w:val="sr-Cyrl-RS"/>
        </w:rPr>
        <w:t>“</w:t>
      </w:r>
    </w:p>
    <w:p w:rsidR="0082701D" w:rsidRPr="001D34A0" w:rsidRDefault="00635566" w:rsidP="009356B5">
      <w:pPr>
        <w:pStyle w:val="FootnoteTex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Član</w:t>
      </w:r>
      <w:r w:rsidR="0082701D" w:rsidRPr="001D34A0">
        <w:rPr>
          <w:rFonts w:ascii="Times New Roman" w:hAnsi="Times New Roman"/>
          <w:lang w:val="ru-RU"/>
        </w:rPr>
        <w:t xml:space="preserve"> 41. </w:t>
      </w:r>
      <w:r>
        <w:rPr>
          <w:rFonts w:ascii="Times New Roman" w:hAnsi="Times New Roman"/>
          <w:lang w:val="ru-RU"/>
        </w:rPr>
        <w:t>stav</w:t>
      </w:r>
      <w:r w:rsidR="0082701D" w:rsidRPr="001D34A0">
        <w:rPr>
          <w:rFonts w:ascii="Times New Roman" w:hAnsi="Times New Roman"/>
          <w:lang w:val="ru-RU"/>
        </w:rPr>
        <w:t xml:space="preserve"> 4. </w:t>
      </w:r>
      <w:r>
        <w:rPr>
          <w:rFonts w:ascii="Times New Roman" w:hAnsi="Times New Roman"/>
          <w:lang w:val="ru-RU"/>
        </w:rPr>
        <w:t>Zakona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javnoj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svojini</w:t>
      </w:r>
      <w:r w:rsidR="0082701D" w:rsidRPr="001D34A0">
        <w:rPr>
          <w:rFonts w:ascii="Times New Roman" w:hAnsi="Times New Roman"/>
          <w:lang w:val="ru-RU"/>
        </w:rPr>
        <w:t xml:space="preserve"> </w:t>
      </w:r>
      <w:r w:rsidR="00700F42" w:rsidRPr="00700F42">
        <w:rPr>
          <w:rFonts w:ascii="Times New Roman" w:hAnsi="Times New Roman"/>
          <w:lang w:val="ru-RU"/>
        </w:rPr>
        <w:t>("</w:t>
      </w:r>
      <w:r>
        <w:rPr>
          <w:rFonts w:ascii="Times New Roman" w:hAnsi="Times New Roman"/>
          <w:lang w:val="ru-RU"/>
        </w:rPr>
        <w:t>Sl</w:t>
      </w:r>
      <w:r w:rsidR="00700F42" w:rsidRPr="00700F42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glasnik</w:t>
      </w:r>
      <w:r w:rsidR="00700F42" w:rsidRPr="00700F4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RS</w:t>
      </w:r>
      <w:r w:rsidR="00700F42" w:rsidRPr="00700F42">
        <w:rPr>
          <w:rFonts w:ascii="Times New Roman" w:hAnsi="Times New Roman"/>
          <w:lang w:val="ru-RU"/>
        </w:rPr>
        <w:t xml:space="preserve">", </w:t>
      </w:r>
      <w:r>
        <w:rPr>
          <w:rFonts w:ascii="Times New Roman" w:hAnsi="Times New Roman"/>
          <w:lang w:val="ru-RU"/>
        </w:rPr>
        <w:t>br</w:t>
      </w:r>
      <w:r w:rsidR="00700F42" w:rsidRPr="00700F42">
        <w:rPr>
          <w:rFonts w:ascii="Times New Roman" w:hAnsi="Times New Roman"/>
          <w:lang w:val="ru-RU"/>
        </w:rPr>
        <w:t xml:space="preserve">. 72/2011, 88/2013, 105/2014, 104/2016 - </w:t>
      </w:r>
      <w:r>
        <w:rPr>
          <w:rFonts w:ascii="Times New Roman" w:hAnsi="Times New Roman"/>
          <w:lang w:val="ru-RU"/>
        </w:rPr>
        <w:t>dr</w:t>
      </w:r>
      <w:r w:rsidR="00700F42" w:rsidRPr="00700F42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zakon</w:t>
      </w:r>
      <w:r w:rsidR="00700F42" w:rsidRPr="00700F42">
        <w:rPr>
          <w:rFonts w:ascii="Times New Roman" w:hAnsi="Times New Roman"/>
          <w:lang w:val="ru-RU"/>
        </w:rPr>
        <w:t xml:space="preserve">, 108/2016, 113/2017, 95/2018 </w:t>
      </w:r>
      <w:r>
        <w:rPr>
          <w:rFonts w:ascii="Times New Roman" w:hAnsi="Times New Roman"/>
          <w:lang w:val="ru-RU"/>
        </w:rPr>
        <w:t>i</w:t>
      </w:r>
      <w:r w:rsidR="00700F42" w:rsidRPr="00700F42">
        <w:rPr>
          <w:rFonts w:ascii="Times New Roman" w:hAnsi="Times New Roman"/>
          <w:lang w:val="ru-RU"/>
        </w:rPr>
        <w:t xml:space="preserve"> 153/2020)</w:t>
      </w:r>
      <w:r w:rsidR="0082701D" w:rsidRPr="001D34A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koji</w:t>
      </w:r>
      <w:r w:rsidR="0082701D" w:rsidRPr="001D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glasi</w:t>
      </w:r>
      <w:r w:rsidR="0082701D" w:rsidRPr="001D34A0">
        <w:rPr>
          <w:rFonts w:ascii="Times New Roman" w:hAnsi="Times New Roman"/>
          <w:lang w:val="ru-RU"/>
        </w:rPr>
        <w:t>:</w:t>
      </w:r>
    </w:p>
    <w:p w:rsidR="0082701D" w:rsidRPr="001D34A0" w:rsidRDefault="0082701D" w:rsidP="009356B5">
      <w:pPr>
        <w:pStyle w:val="FootnoteText"/>
        <w:spacing w:after="0" w:line="240" w:lineRule="auto"/>
        <w:ind w:left="720" w:firstLine="720"/>
        <w:jc w:val="both"/>
        <w:rPr>
          <w:rFonts w:ascii="Times New Roman" w:hAnsi="Times New Roman"/>
          <w:lang w:val="ru-RU"/>
        </w:rPr>
      </w:pPr>
      <w:r w:rsidRPr="001D34A0">
        <w:rPr>
          <w:rFonts w:ascii="Times New Roman" w:hAnsi="Times New Roman"/>
          <w:lang w:val="sr-Cyrl-RS"/>
        </w:rPr>
        <w:t>„</w:t>
      </w:r>
      <w:r w:rsidR="00635566">
        <w:rPr>
          <w:rFonts w:ascii="Times New Roman" w:hAnsi="Times New Roman"/>
          <w:lang w:val="ru-RU"/>
        </w:rPr>
        <w:t>Zabranjeno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je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poverena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dobra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od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javnog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interesa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koristiti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u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privatne</w:t>
      </w:r>
      <w:r w:rsidRPr="001D34A0">
        <w:rPr>
          <w:rFonts w:ascii="Times New Roman" w:hAnsi="Times New Roman"/>
          <w:lang w:val="ru-RU"/>
        </w:rPr>
        <w:t xml:space="preserve">, </w:t>
      </w:r>
      <w:r w:rsidR="00635566">
        <w:rPr>
          <w:rFonts w:ascii="Times New Roman" w:hAnsi="Times New Roman"/>
          <w:lang w:val="ru-RU"/>
        </w:rPr>
        <w:t>partijske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ili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druge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nedozvoljene</w:t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ru-RU"/>
        </w:rPr>
        <w:t>svrhe</w:t>
      </w:r>
      <w:r w:rsidRPr="001D34A0">
        <w:rPr>
          <w:rFonts w:ascii="Times New Roman" w:hAnsi="Times New Roman"/>
          <w:lang w:val="ru-RU"/>
        </w:rPr>
        <w:t>.</w:t>
      </w:r>
      <w:r w:rsidRPr="001D34A0">
        <w:rPr>
          <w:rFonts w:ascii="Times New Roman" w:hAnsi="Times New Roman"/>
          <w:lang w:val="sr-Cyrl-RS"/>
        </w:rPr>
        <w:t>“</w:t>
      </w:r>
    </w:p>
  </w:footnote>
  <w:footnote w:id="4">
    <w:p w:rsidR="0082701D" w:rsidRPr="001D34A0" w:rsidRDefault="0082701D" w:rsidP="009356B5">
      <w:pPr>
        <w:pStyle w:val="FootnoteText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1D34A0">
        <w:rPr>
          <w:rStyle w:val="FootnoteReference"/>
          <w:rFonts w:ascii="Times New Roman" w:hAnsi="Times New Roman"/>
        </w:rPr>
        <w:footnoteRef/>
      </w:r>
      <w:r w:rsidRPr="001D34A0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sr-Cyrl-RS"/>
        </w:rPr>
        <w:t>Član</w:t>
      </w:r>
      <w:r w:rsidRPr="001D34A0">
        <w:rPr>
          <w:rFonts w:ascii="Times New Roman" w:hAnsi="Times New Roman"/>
          <w:lang w:val="sr-Cyrl-RS"/>
        </w:rPr>
        <w:t xml:space="preserve"> 51. </w:t>
      </w:r>
      <w:r w:rsidR="00635566">
        <w:rPr>
          <w:rFonts w:ascii="Times New Roman" w:hAnsi="Times New Roman"/>
          <w:lang w:val="sr-Cyrl-RS"/>
        </w:rPr>
        <w:t>Ustava</w:t>
      </w:r>
      <w:r w:rsidRPr="001D34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glasi</w:t>
      </w:r>
      <w:r w:rsidRPr="001D34A0">
        <w:rPr>
          <w:rFonts w:ascii="Times New Roman" w:hAnsi="Times New Roman"/>
          <w:lang w:val="sr-Cyrl-RS"/>
        </w:rPr>
        <w:t>:</w:t>
      </w:r>
    </w:p>
    <w:p w:rsidR="0082701D" w:rsidRPr="001D34A0" w:rsidRDefault="0082701D" w:rsidP="009356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1D34A0">
        <w:rPr>
          <w:rFonts w:ascii="Times New Roman" w:hAnsi="Times New Roman"/>
          <w:sz w:val="20"/>
          <w:szCs w:val="20"/>
          <w:lang w:val="sr-Cyrl-RS"/>
        </w:rPr>
        <w:t>„</w:t>
      </w:r>
      <w:r w:rsidR="00635566">
        <w:rPr>
          <w:rFonts w:ascii="Times New Roman" w:hAnsi="Times New Roman"/>
          <w:sz w:val="20"/>
          <w:szCs w:val="20"/>
          <w:lang w:val="sr-Cyrl-RS"/>
        </w:rPr>
        <w:t>Pravo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635566">
        <w:rPr>
          <w:rFonts w:ascii="Times New Roman" w:hAnsi="Times New Roman"/>
          <w:sz w:val="20"/>
          <w:szCs w:val="20"/>
          <w:lang w:val="sr-Cyrl-RS"/>
        </w:rPr>
        <w:t>na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635566">
        <w:rPr>
          <w:rFonts w:ascii="Times New Roman" w:hAnsi="Times New Roman"/>
          <w:sz w:val="20"/>
          <w:szCs w:val="20"/>
          <w:lang w:val="sr-Cyrl-RS"/>
        </w:rPr>
        <w:t>obaveštenost</w:t>
      </w:r>
    </w:p>
    <w:p w:rsidR="0082701D" w:rsidRPr="001D34A0" w:rsidRDefault="00635566" w:rsidP="009356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Član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51</w:t>
      </w:r>
    </w:p>
    <w:p w:rsidR="0082701D" w:rsidRPr="001D34A0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Svako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istinito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potpuno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blagovremeno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bude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obaveštavan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pitanjima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javnog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značaja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sredstva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javnog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obaveštavanja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dužna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poštuju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>.</w:t>
      </w:r>
    </w:p>
    <w:p w:rsidR="0082701D" w:rsidRPr="001D34A0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Svako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pristup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podacima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posedu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državnih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organa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organizacija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kojima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poverena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ovlašćenja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zakonom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>.“</w:t>
      </w:r>
    </w:p>
    <w:p w:rsidR="0082701D" w:rsidRPr="001D34A0" w:rsidRDefault="00635566" w:rsidP="009356B5">
      <w:pPr>
        <w:pStyle w:val="FootnoteText"/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Pravo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obaveštenost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tesno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vezano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slobodom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medija</w:t>
      </w:r>
      <w:r w:rsidR="0082701D" w:rsidRPr="001D34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zagarantovanom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="0082701D" w:rsidRPr="001D34A0">
        <w:rPr>
          <w:rFonts w:ascii="Times New Roman" w:hAnsi="Times New Roman"/>
          <w:lang w:val="sr-Cyrl-RS"/>
        </w:rPr>
        <w:t xml:space="preserve"> 50. </w:t>
      </w:r>
      <w:r>
        <w:rPr>
          <w:rFonts w:ascii="Times New Roman" w:hAnsi="Times New Roman"/>
          <w:lang w:val="sr-Cyrl-RS"/>
        </w:rPr>
        <w:t>Ustava</w:t>
      </w:r>
      <w:r w:rsidR="0082701D" w:rsidRPr="001D34A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čiji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stav</w:t>
      </w:r>
      <w:r w:rsidR="0082701D" w:rsidRPr="001D34A0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predviđa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ograničenu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mogućnost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ograničenja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slobode</w:t>
      </w:r>
      <w:r w:rsidR="0082701D" w:rsidRPr="001D34A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Član</w:t>
      </w:r>
      <w:r w:rsidR="0082701D" w:rsidRPr="001D34A0">
        <w:rPr>
          <w:rFonts w:ascii="Times New Roman" w:hAnsi="Times New Roman"/>
          <w:lang w:val="sr-Cyrl-RS"/>
        </w:rPr>
        <w:t xml:space="preserve"> 50. </w:t>
      </w:r>
      <w:r>
        <w:rPr>
          <w:rFonts w:ascii="Times New Roman" w:hAnsi="Times New Roman"/>
          <w:lang w:val="sr-Cyrl-RS"/>
        </w:rPr>
        <w:t>Ustava</w:t>
      </w:r>
      <w:r w:rsidR="0082701D" w:rsidRPr="001D34A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glasi</w:t>
      </w:r>
      <w:r w:rsidR="0082701D" w:rsidRPr="001D34A0">
        <w:rPr>
          <w:rFonts w:ascii="Times New Roman" w:hAnsi="Times New Roman"/>
          <w:lang w:val="sr-Cyrl-RS"/>
        </w:rPr>
        <w:t>:</w:t>
      </w:r>
    </w:p>
    <w:p w:rsidR="0082701D" w:rsidRPr="001D34A0" w:rsidRDefault="0082701D" w:rsidP="009356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1D34A0">
        <w:rPr>
          <w:rFonts w:ascii="Times New Roman" w:hAnsi="Times New Roman"/>
          <w:sz w:val="20"/>
          <w:szCs w:val="20"/>
          <w:lang w:val="sr-Cyrl-RS"/>
        </w:rPr>
        <w:t>„</w:t>
      </w:r>
      <w:r w:rsidR="00635566">
        <w:rPr>
          <w:rFonts w:ascii="Times New Roman" w:hAnsi="Times New Roman"/>
          <w:sz w:val="20"/>
          <w:szCs w:val="20"/>
          <w:lang w:val="sr-Cyrl-RS"/>
        </w:rPr>
        <w:t>Sloboda</w:t>
      </w:r>
      <w:r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635566">
        <w:rPr>
          <w:rFonts w:ascii="Times New Roman" w:hAnsi="Times New Roman"/>
          <w:sz w:val="20"/>
          <w:szCs w:val="20"/>
          <w:lang w:val="sr-Cyrl-RS"/>
        </w:rPr>
        <w:t>medija</w:t>
      </w:r>
    </w:p>
    <w:p w:rsidR="0082701D" w:rsidRPr="001D34A0" w:rsidRDefault="00635566" w:rsidP="009356B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Član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50</w:t>
      </w:r>
    </w:p>
    <w:p w:rsidR="0082701D" w:rsidRPr="00090CA0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Svako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slobodan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bez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odobrenja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način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predviđen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zakonom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osniva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novine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druga</w:t>
      </w:r>
      <w:r w:rsidR="0082701D" w:rsidRPr="001D34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sredstva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javnog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obaveštavanja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82701D" w:rsidRPr="00090CA0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Televizijske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radio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>-</w:t>
      </w:r>
      <w:r>
        <w:rPr>
          <w:rFonts w:ascii="Times New Roman" w:hAnsi="Times New Roman"/>
          <w:sz w:val="20"/>
          <w:szCs w:val="20"/>
          <w:lang w:val="sr-Cyrl-RS"/>
        </w:rPr>
        <w:t>stanice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osnivaju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zakonom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82701D" w:rsidRPr="00090CA0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Republici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Srbiji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nema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cenzure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. </w:t>
      </w:r>
      <w:r>
        <w:rPr>
          <w:rFonts w:ascii="Times New Roman" w:hAnsi="Times New Roman"/>
          <w:sz w:val="20"/>
          <w:szCs w:val="20"/>
          <w:lang w:val="sr-Cyrl-RS"/>
        </w:rPr>
        <w:t>Nadležni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sud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može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sprečiti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širenje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informacija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ideja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putem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sredstava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javnog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obaveštavanja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samo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ako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demokratskom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društvu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neophodno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sprečavanja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pozivanja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nasilno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rušenje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Ustavom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utvrđenog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poretka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narušavanje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teritorijalnog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integriteta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Republike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Srbije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sprečavanja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propagiranja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rata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podstrekavanja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neposredno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nasilje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radi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sprečavanja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zagovaranja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rasne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nacionalne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verske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mržnje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kojim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podstiče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diskriminaciju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neprijateljstvo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nasilje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82701D" w:rsidRPr="00090CA0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Ostvarivanje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ispravku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neistinite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nepotpune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netačno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prenete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informacije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kojom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povređeno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nečije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ili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interes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odgovor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objavljenu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informaciju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uređuje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zakonom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>.“</w:t>
      </w:r>
    </w:p>
  </w:footnote>
  <w:footnote w:id="5">
    <w:p w:rsidR="0082701D" w:rsidRPr="00090CA0" w:rsidRDefault="0082701D" w:rsidP="009356B5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090CA0">
        <w:rPr>
          <w:rStyle w:val="FootnoteReference"/>
          <w:rFonts w:ascii="Times New Roman" w:hAnsi="Times New Roman"/>
        </w:rPr>
        <w:footnoteRef/>
      </w:r>
      <w:r w:rsidRPr="00090CA0">
        <w:rPr>
          <w:rFonts w:ascii="Times New Roman" w:hAnsi="Times New Roman"/>
          <w:lang w:val="ru-RU"/>
        </w:rPr>
        <w:t xml:space="preserve"> </w:t>
      </w:r>
      <w:r w:rsidRPr="00090C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Član</w:t>
      </w:r>
      <w:r w:rsidRPr="00090CA0">
        <w:rPr>
          <w:rFonts w:ascii="Times New Roman" w:hAnsi="Times New Roman"/>
          <w:lang w:val="sr-Cyrl-RS"/>
        </w:rPr>
        <w:t xml:space="preserve"> 52. </w:t>
      </w:r>
      <w:r w:rsidR="00635566">
        <w:rPr>
          <w:rFonts w:ascii="Times New Roman" w:hAnsi="Times New Roman"/>
          <w:lang w:val="sr-Cyrl-RS"/>
        </w:rPr>
        <w:t>Ustava</w:t>
      </w:r>
      <w:r w:rsidRPr="00090CA0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glasi</w:t>
      </w:r>
      <w:r w:rsidRPr="00090CA0">
        <w:rPr>
          <w:rFonts w:ascii="Times New Roman" w:hAnsi="Times New Roman"/>
          <w:lang w:val="sr-Cyrl-RS"/>
        </w:rPr>
        <w:t>:</w:t>
      </w:r>
    </w:p>
    <w:p w:rsidR="0082701D" w:rsidRPr="00090CA0" w:rsidRDefault="0082701D" w:rsidP="009356B5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  <w:lang w:val="sr-Cyrl-RS"/>
        </w:rPr>
      </w:pPr>
      <w:r w:rsidRPr="00090CA0">
        <w:rPr>
          <w:rFonts w:ascii="Times New Roman" w:hAnsi="Times New Roman"/>
          <w:sz w:val="20"/>
          <w:szCs w:val="20"/>
          <w:lang w:val="sr-Cyrl-RS"/>
        </w:rPr>
        <w:t>„</w:t>
      </w:r>
      <w:r w:rsidR="00635566">
        <w:rPr>
          <w:rFonts w:ascii="Times New Roman" w:hAnsi="Times New Roman"/>
          <w:sz w:val="20"/>
          <w:szCs w:val="20"/>
          <w:lang w:val="sr-Cyrl-RS"/>
        </w:rPr>
        <w:t>Izborno</w:t>
      </w:r>
      <w:r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635566">
        <w:rPr>
          <w:rFonts w:ascii="Times New Roman" w:hAnsi="Times New Roman"/>
          <w:sz w:val="20"/>
          <w:szCs w:val="20"/>
          <w:lang w:val="sr-Cyrl-RS"/>
        </w:rPr>
        <w:t>pravo</w:t>
      </w:r>
    </w:p>
    <w:p w:rsidR="0082701D" w:rsidRPr="00090CA0" w:rsidRDefault="00635566" w:rsidP="009356B5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Član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52</w:t>
      </w:r>
    </w:p>
    <w:p w:rsidR="0082701D" w:rsidRPr="00090CA0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Svaki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punoletan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poslovno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sposoban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državljanin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Republike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Srbije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ima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bira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da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bude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biran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82701D" w:rsidRPr="00090CA0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Izborno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opšte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jednako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izbori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su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slobodni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neposredni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/>
          <w:sz w:val="20"/>
          <w:szCs w:val="20"/>
          <w:lang w:val="sr-Cyrl-RS"/>
        </w:rPr>
        <w:t>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glasanje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je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tajno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i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lično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>.</w:t>
      </w:r>
    </w:p>
    <w:p w:rsidR="0082701D" w:rsidRPr="00BB3BC5" w:rsidRDefault="00635566" w:rsidP="009356B5">
      <w:pPr>
        <w:spacing w:after="0" w:line="240" w:lineRule="auto"/>
        <w:ind w:left="720" w:firstLine="720"/>
        <w:jc w:val="both"/>
        <w:rPr>
          <w:rFonts w:ascii="Times New Roman" w:hAnsi="Times New Roman"/>
          <w:sz w:val="20"/>
          <w:szCs w:val="20"/>
          <w:lang w:val="sr-Cyrl-RS"/>
        </w:rPr>
      </w:pPr>
      <w:r>
        <w:rPr>
          <w:rFonts w:ascii="Times New Roman" w:hAnsi="Times New Roman"/>
          <w:sz w:val="20"/>
          <w:szCs w:val="20"/>
          <w:lang w:val="sr-Cyrl-RS"/>
        </w:rPr>
        <w:t>Izborno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pravo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uživa</w:t>
      </w:r>
      <w:r w:rsidR="0082701D" w:rsidRPr="00090CA0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pravnu</w:t>
      </w:r>
      <w:r w:rsidR="00BB3BC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zaštitu</w:t>
      </w:r>
      <w:r w:rsidR="00BB3BC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u</w:t>
      </w:r>
      <w:r w:rsidR="00BB3BC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skladu</w:t>
      </w:r>
      <w:r w:rsidR="00BB3BC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sa</w:t>
      </w:r>
      <w:r w:rsidR="00BB3BC5">
        <w:rPr>
          <w:rFonts w:ascii="Times New Roman" w:hAnsi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sz w:val="20"/>
          <w:szCs w:val="20"/>
          <w:lang w:val="sr-Cyrl-RS"/>
        </w:rPr>
        <w:t>zakonom</w:t>
      </w:r>
      <w:r w:rsidR="00BB3BC5">
        <w:rPr>
          <w:rFonts w:ascii="Times New Roman" w:hAnsi="Times New Roman"/>
          <w:sz w:val="20"/>
          <w:szCs w:val="20"/>
          <w:lang w:val="sr-Cyrl-RS"/>
        </w:rPr>
        <w:t>.“</w:t>
      </w:r>
    </w:p>
  </w:footnote>
  <w:footnote w:id="6">
    <w:p w:rsidR="0082701D" w:rsidRPr="00D55DE6" w:rsidRDefault="0082701D" w:rsidP="009356B5">
      <w:pPr>
        <w:pStyle w:val="FootnoteText"/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D55DE6">
        <w:rPr>
          <w:rStyle w:val="FootnoteReference"/>
          <w:rFonts w:ascii="Times New Roman" w:hAnsi="Times New Roman"/>
        </w:rPr>
        <w:footnoteRef/>
      </w:r>
      <w:r w:rsidRPr="00D55DE6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sr-Cyrl-RS"/>
        </w:rPr>
        <w:t>Imajući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vidu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činjenicu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izborne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liste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moraju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ispune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navedeni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zahtev</w:t>
      </w:r>
      <w:r w:rsidRPr="00D55DE6">
        <w:rPr>
          <w:rFonts w:ascii="Times New Roman" w:hAnsi="Times New Roman"/>
          <w:lang w:val="sr-Cyrl-RS"/>
        </w:rPr>
        <w:t xml:space="preserve">, </w:t>
      </w:r>
      <w:r w:rsidR="00635566">
        <w:rPr>
          <w:rFonts w:ascii="Times New Roman" w:hAnsi="Times New Roman"/>
          <w:lang w:val="sr-Cyrl-RS"/>
        </w:rPr>
        <w:t>Nadzorni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odbor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smatra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nije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redu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odredba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člana</w:t>
      </w:r>
      <w:r w:rsidRPr="00D55DE6">
        <w:rPr>
          <w:rFonts w:ascii="Times New Roman" w:hAnsi="Times New Roman"/>
          <w:lang w:val="sr-Cyrl-RS"/>
        </w:rPr>
        <w:t xml:space="preserve"> 5. </w:t>
      </w:r>
      <w:r w:rsidR="00635566">
        <w:rPr>
          <w:rFonts w:ascii="Times New Roman" w:hAnsi="Times New Roman"/>
          <w:lang w:val="sr-Cyrl-RS"/>
        </w:rPr>
        <w:t>stav</w:t>
      </w:r>
      <w:r w:rsidRPr="00D55DE6">
        <w:rPr>
          <w:rFonts w:ascii="Times New Roman" w:hAnsi="Times New Roman"/>
          <w:lang w:val="sr-Cyrl-RS"/>
        </w:rPr>
        <w:t xml:space="preserve"> 1. „</w:t>
      </w:r>
      <w:r w:rsidR="00635566">
        <w:rPr>
          <w:rFonts w:ascii="Times New Roman" w:hAnsi="Times New Roman"/>
          <w:lang w:val="sr-Cyrl-RS"/>
        </w:rPr>
        <w:t>Pravilnika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načinu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izvršavanja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obaveza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javnih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medijskih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servisa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tokom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predizborne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kampanje</w:t>
      </w:r>
      <w:r w:rsidRPr="00D55DE6">
        <w:rPr>
          <w:rFonts w:ascii="Times New Roman" w:hAnsi="Times New Roman"/>
          <w:lang w:val="sr-Cyrl-RS"/>
        </w:rPr>
        <w:t xml:space="preserve">“, </w:t>
      </w:r>
      <w:r w:rsidR="00635566">
        <w:rPr>
          <w:rFonts w:ascii="Times New Roman" w:hAnsi="Times New Roman"/>
          <w:lang w:val="sr-Cyrl-RS"/>
        </w:rPr>
        <w:t>koji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je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Savet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Regulatornog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tela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elektronske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medije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usvojio</w:t>
      </w:r>
      <w:r w:rsidR="005C54E4" w:rsidRPr="00D55DE6">
        <w:rPr>
          <w:rFonts w:ascii="Times New Roman" w:hAnsi="Times New Roman"/>
          <w:lang w:val="sr-Cyrl-RS"/>
        </w:rPr>
        <w:t xml:space="preserve"> 20. </w:t>
      </w:r>
      <w:r w:rsidR="00635566">
        <w:rPr>
          <w:rFonts w:ascii="Times New Roman" w:hAnsi="Times New Roman"/>
          <w:lang w:val="sr-Cyrl-RS"/>
        </w:rPr>
        <w:t>januara</w:t>
      </w:r>
      <w:r w:rsidR="005C54E4" w:rsidRPr="00D55DE6">
        <w:rPr>
          <w:rFonts w:ascii="Times New Roman" w:hAnsi="Times New Roman"/>
          <w:lang w:val="sr-Cyrl-RS"/>
        </w:rPr>
        <w:t xml:space="preserve"> 2022</w:t>
      </w:r>
      <w:r w:rsidRPr="00D55DE6">
        <w:rPr>
          <w:rFonts w:ascii="Times New Roman" w:hAnsi="Times New Roman"/>
          <w:lang w:val="sr-Cyrl-RS"/>
        </w:rPr>
        <w:t xml:space="preserve">. </w:t>
      </w:r>
      <w:r w:rsidR="00635566">
        <w:rPr>
          <w:rFonts w:ascii="Times New Roman" w:hAnsi="Times New Roman"/>
          <w:lang w:val="sr-Cyrl-RS"/>
        </w:rPr>
        <w:t>godine</w:t>
      </w:r>
      <w:r w:rsidRPr="00D55DE6">
        <w:rPr>
          <w:rFonts w:ascii="Times New Roman" w:hAnsi="Times New Roman"/>
          <w:lang w:val="sr-Cyrl-RS"/>
        </w:rPr>
        <w:t xml:space="preserve"> („</w:t>
      </w:r>
      <w:r w:rsidR="00635566">
        <w:rPr>
          <w:rFonts w:ascii="Times New Roman" w:hAnsi="Times New Roman"/>
          <w:lang w:val="sr-Cyrl-RS"/>
        </w:rPr>
        <w:t>Službeni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glasnik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RS</w:t>
      </w:r>
      <w:r w:rsidR="005C54E4" w:rsidRPr="00D55DE6">
        <w:rPr>
          <w:rFonts w:ascii="Times New Roman" w:hAnsi="Times New Roman"/>
          <w:lang w:val="sr-Cyrl-RS"/>
        </w:rPr>
        <w:t xml:space="preserve">", </w:t>
      </w:r>
      <w:r w:rsidR="00635566">
        <w:rPr>
          <w:rFonts w:ascii="Times New Roman" w:hAnsi="Times New Roman"/>
          <w:lang w:val="sr-Cyrl-RS"/>
        </w:rPr>
        <w:t>broj</w:t>
      </w:r>
      <w:r w:rsidR="00D55DE6" w:rsidRPr="00D55DE6">
        <w:rPr>
          <w:rFonts w:ascii="Times New Roman" w:hAnsi="Times New Roman"/>
          <w:lang w:val="sr-Cyrl-RS"/>
        </w:rPr>
        <w:t xml:space="preserve"> 1</w:t>
      </w:r>
      <w:r w:rsidR="00D55DE6">
        <w:rPr>
          <w:rFonts w:ascii="Times New Roman" w:hAnsi="Times New Roman"/>
          <w:lang w:val="sr-Cyrl-RS"/>
        </w:rPr>
        <w:t>8</w:t>
      </w:r>
      <w:r w:rsidR="005C54E4" w:rsidRPr="00D55DE6">
        <w:rPr>
          <w:rFonts w:ascii="Times New Roman" w:hAnsi="Times New Roman"/>
          <w:lang w:val="sr-Cyrl-RS"/>
        </w:rPr>
        <w:t xml:space="preserve"> /22</w:t>
      </w:r>
      <w:r w:rsidRPr="00D55DE6">
        <w:rPr>
          <w:rFonts w:ascii="Times New Roman" w:hAnsi="Times New Roman"/>
          <w:lang w:val="sr-Cyrl-RS"/>
        </w:rPr>
        <w:t xml:space="preserve">), </w:t>
      </w:r>
      <w:r w:rsidR="00635566">
        <w:rPr>
          <w:rFonts w:ascii="Times New Roman" w:hAnsi="Times New Roman"/>
          <w:lang w:val="sr-Cyrl-RS"/>
        </w:rPr>
        <w:t>koja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glasi</w:t>
      </w:r>
      <w:r w:rsidRPr="00D55DE6">
        <w:rPr>
          <w:rFonts w:ascii="Times New Roman" w:hAnsi="Times New Roman"/>
          <w:lang w:val="sr-Cyrl-RS"/>
        </w:rPr>
        <w:t>: „</w:t>
      </w:r>
      <w:r w:rsidR="00635566">
        <w:rPr>
          <w:rFonts w:ascii="Times New Roman" w:hAnsi="Times New Roman"/>
          <w:lang w:val="sr-Cyrl-RS"/>
        </w:rPr>
        <w:t>Javni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medijski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servis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je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dužan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prilikom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informisanja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izbornim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aktivnostima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podnosilaca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izbornih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lista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kandidata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obezbedi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njihovu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zastupljenost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programu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bez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diskriminacije</w:t>
      </w:r>
      <w:r w:rsidR="005C54E4" w:rsidRPr="00D55DE6">
        <w:rPr>
          <w:rFonts w:ascii="Times New Roman" w:hAnsi="Times New Roman"/>
          <w:lang w:val="sr-Cyrl-RS"/>
        </w:rPr>
        <w:t xml:space="preserve">, </w:t>
      </w:r>
      <w:r w:rsidR="00635566">
        <w:rPr>
          <w:rFonts w:ascii="Times New Roman" w:hAnsi="Times New Roman"/>
          <w:lang w:val="sr-Cyrl-RS"/>
        </w:rPr>
        <w:t>imajući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vidu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značaj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političkih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stranaka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kandidata</w:t>
      </w:r>
      <w:r w:rsidR="005C54E4" w:rsidRPr="00D55DE6">
        <w:rPr>
          <w:rFonts w:ascii="Times New Roman" w:hAnsi="Times New Roman"/>
          <w:lang w:val="sr-Cyrl-RS"/>
        </w:rPr>
        <w:t xml:space="preserve">, </w:t>
      </w:r>
      <w:r w:rsidR="00635566">
        <w:rPr>
          <w:rFonts w:ascii="Times New Roman" w:hAnsi="Times New Roman"/>
          <w:lang w:val="sr-Cyrl-RS"/>
        </w:rPr>
        <w:t>odnosno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značaj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događaja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kojima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oni</w:t>
      </w:r>
      <w:r w:rsidR="005C54E4"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učestvuju</w:t>
      </w:r>
      <w:r w:rsidRPr="00D55DE6">
        <w:rPr>
          <w:rFonts w:ascii="Times New Roman" w:hAnsi="Times New Roman"/>
          <w:lang w:val="sr-Cyrl-RS"/>
        </w:rPr>
        <w:t xml:space="preserve">“ </w:t>
      </w:r>
      <w:r w:rsidR="00635566">
        <w:rPr>
          <w:rFonts w:ascii="Times New Roman" w:hAnsi="Times New Roman"/>
          <w:lang w:val="sr-Cyrl-RS"/>
        </w:rPr>
        <w:t>Praviti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razliku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zastupljenosti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podnosilaca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izbornih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lista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predizbornom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programu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javnom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medijskom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servisu</w:t>
      </w:r>
      <w:r w:rsidRPr="00D55DE6">
        <w:rPr>
          <w:rFonts w:ascii="Times New Roman" w:hAnsi="Times New Roman"/>
          <w:lang w:val="sr-Cyrl-RS"/>
        </w:rPr>
        <w:t xml:space="preserve"> „</w:t>
      </w:r>
      <w:r w:rsidR="00635566">
        <w:rPr>
          <w:rFonts w:ascii="Times New Roman" w:hAnsi="Times New Roman"/>
          <w:lang w:val="sr-Cyrl-RS"/>
        </w:rPr>
        <w:t>imajući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vidu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značaj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političkih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stranaka</w:t>
      </w:r>
      <w:r w:rsidRPr="00D55DE6">
        <w:rPr>
          <w:rFonts w:ascii="Times New Roman" w:hAnsi="Times New Roman"/>
          <w:lang w:val="sr-Cyrl-RS"/>
        </w:rPr>
        <w:t xml:space="preserve">“ </w:t>
      </w:r>
      <w:r w:rsidR="00635566">
        <w:rPr>
          <w:rFonts w:ascii="Times New Roman" w:hAnsi="Times New Roman"/>
          <w:lang w:val="sr-Cyrl-RS"/>
        </w:rPr>
        <w:t>ne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samo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je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problematično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tačke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gledišta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načina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utvrđivanja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tog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značaja</w:t>
      </w:r>
      <w:r w:rsidRPr="00D55DE6">
        <w:rPr>
          <w:rFonts w:ascii="Times New Roman" w:hAnsi="Times New Roman"/>
          <w:lang w:val="sr-Cyrl-RS"/>
        </w:rPr>
        <w:t xml:space="preserve"> (</w:t>
      </w:r>
      <w:r w:rsidR="00635566">
        <w:rPr>
          <w:rFonts w:ascii="Times New Roman" w:hAnsi="Times New Roman"/>
          <w:lang w:val="sr-Cyrl-RS"/>
        </w:rPr>
        <w:t>ko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će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osnovu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kojih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merila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procenjuje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taj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značaj</w:t>
      </w:r>
      <w:r w:rsidRPr="00D55DE6">
        <w:rPr>
          <w:rFonts w:ascii="Times New Roman" w:hAnsi="Times New Roman"/>
          <w:lang w:val="sr-Cyrl-RS"/>
        </w:rPr>
        <w:t xml:space="preserve">), </w:t>
      </w:r>
      <w:r w:rsidR="00635566">
        <w:rPr>
          <w:rFonts w:ascii="Times New Roman" w:hAnsi="Times New Roman"/>
          <w:lang w:val="sr-Cyrl-RS"/>
        </w:rPr>
        <w:t>već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je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u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koliziji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činjenicom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izborne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liste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svoj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legitimitet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izvlače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iz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činjenice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da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ih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je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podržalo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najmanje</w:t>
      </w:r>
      <w:r w:rsidRPr="00D55DE6">
        <w:rPr>
          <w:rFonts w:ascii="Times New Roman" w:hAnsi="Times New Roman"/>
          <w:lang w:val="sr-Cyrl-RS"/>
        </w:rPr>
        <w:t xml:space="preserve"> 10.000 </w:t>
      </w:r>
      <w:r w:rsidR="00635566">
        <w:rPr>
          <w:rFonts w:ascii="Times New Roman" w:hAnsi="Times New Roman"/>
          <w:lang w:val="sr-Cyrl-RS"/>
        </w:rPr>
        <w:t>birača</w:t>
      </w:r>
      <w:r w:rsidRPr="00D55DE6">
        <w:rPr>
          <w:rFonts w:ascii="Times New Roman" w:hAnsi="Times New Roman"/>
          <w:lang w:val="sr-Cyrl-RS"/>
        </w:rPr>
        <w:t>.</w:t>
      </w:r>
    </w:p>
  </w:footnote>
  <w:footnote w:id="7">
    <w:p w:rsidR="0082701D" w:rsidRPr="00AA5E2F" w:rsidRDefault="0082701D" w:rsidP="009356B5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AA5E2F">
        <w:rPr>
          <w:rStyle w:val="FootnoteReference"/>
          <w:rFonts w:ascii="Times New Roman" w:hAnsi="Times New Roman"/>
        </w:rPr>
        <w:footnoteRef/>
      </w:r>
      <w:r w:rsidRPr="00AA5E2F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  <w:lang w:val="sr-Cyrl-RS"/>
        </w:rPr>
        <w:t>E</w:t>
      </w:r>
      <w:r w:rsidRPr="00AA5E2F">
        <w:rPr>
          <w:rFonts w:ascii="Times New Roman" w:hAnsi="Times New Roman"/>
        </w:rPr>
        <w:t>uropean Commission for Democrac</w:t>
      </w:r>
      <w:r w:rsidRPr="00AA5E2F">
        <w:rPr>
          <w:rFonts w:ascii="Times New Roman" w:hAnsi="Times New Roman"/>
          <w:lang w:val="sr-Latn-RS"/>
        </w:rPr>
        <w:t>y through Law (Venice Commission)</w:t>
      </w:r>
      <w:r w:rsidRPr="00AA5E2F">
        <w:rPr>
          <w:rFonts w:ascii="Times New Roman" w:hAnsi="Times New Roman"/>
        </w:rPr>
        <w:t>, Report on Misuse of Administrative Resources during Electoral Processes</w:t>
      </w:r>
      <w:r w:rsidRPr="00AA5E2F">
        <w:rPr>
          <w:rFonts w:ascii="Times New Roman" w:hAnsi="Times New Roman"/>
          <w:lang w:val="sr-Cyrl-RS"/>
        </w:rPr>
        <w:t xml:space="preserve">, </w:t>
      </w:r>
      <w:r w:rsidRPr="00AA5E2F">
        <w:rPr>
          <w:rFonts w:ascii="Times New Roman" w:hAnsi="Times New Roman"/>
        </w:rPr>
        <w:t>Strasbourg, 16 December 2013,  Study No. 585 / 2010, CDL-AD(2013)033, Paragraph 110.</w:t>
      </w:r>
    </w:p>
  </w:footnote>
  <w:footnote w:id="8">
    <w:p w:rsidR="0082701D" w:rsidRPr="00AA5E2F" w:rsidRDefault="0082701D" w:rsidP="009356B5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AA5E2F">
        <w:rPr>
          <w:rStyle w:val="FootnoteReference"/>
          <w:rFonts w:ascii="Times New Roman" w:hAnsi="Times New Roman"/>
        </w:rPr>
        <w:footnoteRef/>
      </w:r>
      <w:r w:rsidRPr="00AA5E2F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  <w:lang w:val="sr-Cyrl-RS"/>
        </w:rPr>
        <w:t>Isto</w:t>
      </w:r>
      <w:r w:rsidRPr="00AA5E2F">
        <w:rPr>
          <w:rFonts w:ascii="Times New Roman" w:hAnsi="Times New Roman"/>
          <w:lang w:val="sr-Cyrl-RS"/>
        </w:rPr>
        <w:t xml:space="preserve">, </w:t>
      </w:r>
      <w:r w:rsidR="00635566">
        <w:rPr>
          <w:rFonts w:ascii="Times New Roman" w:hAnsi="Times New Roman"/>
          <w:lang w:val="sr-Cyrl-RS"/>
        </w:rPr>
        <w:t>paragraf</w:t>
      </w:r>
      <w:r w:rsidRPr="00AA5E2F">
        <w:rPr>
          <w:rFonts w:ascii="Times New Roman" w:hAnsi="Times New Roman"/>
          <w:lang w:val="sr-Cyrl-RS"/>
        </w:rPr>
        <w:t xml:space="preserve"> 102.</w:t>
      </w:r>
    </w:p>
  </w:footnote>
  <w:footnote w:id="9">
    <w:p w:rsidR="0082701D" w:rsidRPr="00D55DE6" w:rsidRDefault="0082701D" w:rsidP="009356B5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D55DE6">
        <w:rPr>
          <w:rStyle w:val="FootnoteReference"/>
          <w:rFonts w:ascii="Times New Roman" w:hAnsi="Times New Roman"/>
        </w:rPr>
        <w:footnoteRef/>
      </w:r>
      <w:r w:rsidRPr="00D55DE6">
        <w:rPr>
          <w:rFonts w:ascii="Times New Roman" w:hAnsi="Times New Roman"/>
          <w:lang w:val="ru-RU"/>
        </w:rPr>
        <w:t xml:space="preserve"> </w:t>
      </w:r>
      <w:r w:rsidR="00635566">
        <w:rPr>
          <w:rFonts w:ascii="Times New Roman" w:hAnsi="Times New Roman"/>
          <w:lang w:val="sr-Cyrl-RS"/>
        </w:rPr>
        <w:t>Stavovi</w:t>
      </w:r>
      <w:r w:rsidRPr="00D55DE6">
        <w:rPr>
          <w:rFonts w:ascii="Times New Roman" w:hAnsi="Times New Roman"/>
          <w:lang w:val="sr-Cyrl-RS"/>
        </w:rPr>
        <w:t xml:space="preserve"> 4-6. </w:t>
      </w:r>
      <w:r w:rsidR="00635566">
        <w:rPr>
          <w:rFonts w:ascii="Times New Roman" w:hAnsi="Times New Roman"/>
          <w:lang w:val="sr-Cyrl-RS"/>
        </w:rPr>
        <w:t>istog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člana</w:t>
      </w:r>
      <w:r w:rsidRPr="00D55DE6">
        <w:rPr>
          <w:rFonts w:ascii="Times New Roman" w:hAnsi="Times New Roman"/>
          <w:lang w:val="sr-Cyrl-RS"/>
        </w:rPr>
        <w:t xml:space="preserve"> </w:t>
      </w:r>
      <w:r w:rsidR="00635566">
        <w:rPr>
          <w:rFonts w:ascii="Times New Roman" w:hAnsi="Times New Roman"/>
          <w:lang w:val="sr-Cyrl-RS"/>
        </w:rPr>
        <w:t>glase</w:t>
      </w:r>
      <w:r w:rsidRPr="00D55DE6">
        <w:rPr>
          <w:rFonts w:ascii="Times New Roman" w:hAnsi="Times New Roman"/>
          <w:lang w:val="sr-Cyrl-RS"/>
        </w:rPr>
        <w:t>:</w:t>
      </w:r>
    </w:p>
    <w:p w:rsidR="00DE02E2" w:rsidRPr="00D55DE6" w:rsidRDefault="0082701D" w:rsidP="009356B5">
      <w:pPr>
        <w:pStyle w:val="FootnoteText"/>
        <w:spacing w:after="0" w:line="240" w:lineRule="auto"/>
        <w:ind w:left="720" w:firstLine="720"/>
        <w:jc w:val="both"/>
        <w:rPr>
          <w:rFonts w:ascii="Times New Roman" w:hAnsi="Times New Roman"/>
        </w:rPr>
      </w:pPr>
      <w:r w:rsidRPr="00D55DE6">
        <w:rPr>
          <w:rFonts w:ascii="Times New Roman" w:hAnsi="Times New Roman"/>
          <w:lang w:val="sr-Cyrl-RS"/>
        </w:rPr>
        <w:t>„</w:t>
      </w:r>
      <w:r w:rsidR="00635566">
        <w:rPr>
          <w:rFonts w:ascii="Times New Roman" w:hAnsi="Times New Roman"/>
        </w:rPr>
        <w:t>Zabranjeno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je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tokom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izborne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kampanje</w:t>
      </w:r>
      <w:r w:rsidR="00DE02E2" w:rsidRPr="00D55DE6">
        <w:rPr>
          <w:rFonts w:ascii="Times New Roman" w:hAnsi="Times New Roman"/>
        </w:rPr>
        <w:t xml:space="preserve">, </w:t>
      </w:r>
      <w:r w:rsidR="00635566">
        <w:rPr>
          <w:rFonts w:ascii="Times New Roman" w:hAnsi="Times New Roman"/>
        </w:rPr>
        <w:t>prikazivati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igrane</w:t>
      </w:r>
      <w:r w:rsidR="00DE02E2" w:rsidRPr="00D55DE6">
        <w:rPr>
          <w:rFonts w:ascii="Times New Roman" w:hAnsi="Times New Roman"/>
        </w:rPr>
        <w:t xml:space="preserve">, </w:t>
      </w:r>
      <w:r w:rsidR="00635566">
        <w:rPr>
          <w:rFonts w:ascii="Times New Roman" w:hAnsi="Times New Roman"/>
        </w:rPr>
        <w:t>dokumentarne</w:t>
      </w:r>
      <w:r w:rsidR="00DE02E2" w:rsidRPr="00D55DE6">
        <w:rPr>
          <w:rFonts w:ascii="Times New Roman" w:hAnsi="Times New Roman"/>
        </w:rPr>
        <w:t xml:space="preserve">, </w:t>
      </w:r>
      <w:r w:rsidR="00635566">
        <w:rPr>
          <w:rFonts w:ascii="Times New Roman" w:hAnsi="Times New Roman"/>
        </w:rPr>
        <w:t>zabavne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ili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druge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slične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programske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sadržaje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u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kojima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se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pojavljuje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funkcioner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ili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istaknuti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predstavnik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podnosioca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izborne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liste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ili</w:t>
      </w:r>
      <w:r w:rsidR="00DE02E2" w:rsidRPr="00D55DE6">
        <w:rPr>
          <w:rFonts w:ascii="Times New Roman" w:hAnsi="Times New Roman"/>
        </w:rPr>
        <w:t xml:space="preserve"> </w:t>
      </w:r>
      <w:r w:rsidR="00635566">
        <w:rPr>
          <w:rFonts w:ascii="Times New Roman" w:hAnsi="Times New Roman"/>
        </w:rPr>
        <w:t>kandidat</w:t>
      </w:r>
      <w:r w:rsidR="00DE02E2" w:rsidRPr="00D55DE6">
        <w:rPr>
          <w:rFonts w:ascii="Times New Roman" w:hAnsi="Times New Roman"/>
        </w:rPr>
        <w:t>.</w:t>
      </w:r>
    </w:p>
    <w:p w:rsidR="00DE02E2" w:rsidRPr="00D55DE6" w:rsidRDefault="00635566" w:rsidP="009356B5">
      <w:pPr>
        <w:pStyle w:val="FootnoteText"/>
        <w:spacing w:after="0" w:line="240" w:lineRule="auto"/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Zabrana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stava</w:t>
      </w:r>
      <w:r w:rsidR="00DE02E2" w:rsidRPr="00D55DE6">
        <w:rPr>
          <w:rFonts w:ascii="Times New Roman" w:hAnsi="Times New Roman"/>
        </w:rPr>
        <w:t xml:space="preserve"> 4. </w:t>
      </w:r>
      <w:r>
        <w:rPr>
          <w:rFonts w:ascii="Times New Roman" w:hAnsi="Times New Roman"/>
        </w:rPr>
        <w:t>ovog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člana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odnosi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programske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proizvedeni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najmanje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četiri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godine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nego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što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izbori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raspisani</w:t>
      </w:r>
      <w:r w:rsidR="00DE02E2" w:rsidRPr="00D55DE6">
        <w:rPr>
          <w:rFonts w:ascii="Times New Roman" w:hAnsi="Times New Roman"/>
        </w:rPr>
        <w:t>.</w:t>
      </w:r>
    </w:p>
    <w:p w:rsidR="0082701D" w:rsidRPr="00D55DE6" w:rsidRDefault="00635566" w:rsidP="009356B5">
      <w:pPr>
        <w:pStyle w:val="FootnoteText"/>
        <w:spacing w:after="0" w:line="240" w:lineRule="auto"/>
        <w:ind w:left="720"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Funkcioner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istaknuti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predstavnik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podnosioca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kandidat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tokom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kampanje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pojaviti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programu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medijskog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servisa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voditelj</w:t>
      </w:r>
      <w:r w:rsidR="00DE02E2"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spiker</w:t>
      </w:r>
      <w:r w:rsidR="00DE02E2"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prezenter</w:t>
      </w:r>
      <w:r w:rsidR="00DE02E2"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reporter</w:t>
      </w:r>
      <w:r w:rsidR="00DE02E2"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novinar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drugom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sličnom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svojstvu</w:t>
      </w:r>
      <w:r w:rsidR="00DE02E2" w:rsidRPr="00D55DE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bez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obzira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prirodu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programskog</w:t>
      </w:r>
      <w:r w:rsidR="00DE02E2" w:rsidRPr="00D55D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sadržaja</w:t>
      </w:r>
      <w:r w:rsidR="00DE02E2" w:rsidRPr="00D55DE6">
        <w:rPr>
          <w:rFonts w:ascii="Times New Roman" w:hAnsi="Times New Roman"/>
        </w:rPr>
        <w:t>.</w:t>
      </w:r>
      <w:r w:rsidR="0082701D" w:rsidRPr="00D55DE6">
        <w:rPr>
          <w:rFonts w:ascii="Times New Roman" w:hAnsi="Times New Roman"/>
          <w:lang w:val="sr-Cyrl-RS"/>
        </w:rPr>
        <w:t>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66" w:rsidRDefault="00635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66" w:rsidRDefault="00635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66" w:rsidRDefault="00635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2A6"/>
    <w:multiLevelType w:val="hybridMultilevel"/>
    <w:tmpl w:val="A6DC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3EE1"/>
    <w:multiLevelType w:val="hybridMultilevel"/>
    <w:tmpl w:val="21FE7208"/>
    <w:lvl w:ilvl="0" w:tplc="864EC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B5CC5"/>
    <w:multiLevelType w:val="hybridMultilevel"/>
    <w:tmpl w:val="1C1CA1DC"/>
    <w:lvl w:ilvl="0" w:tplc="7E388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1D"/>
    <w:rsid w:val="00045A58"/>
    <w:rsid w:val="000544A0"/>
    <w:rsid w:val="000B4A6C"/>
    <w:rsid w:val="000F27AD"/>
    <w:rsid w:val="00147DEC"/>
    <w:rsid w:val="00154729"/>
    <w:rsid w:val="001761CD"/>
    <w:rsid w:val="0025633B"/>
    <w:rsid w:val="002C166E"/>
    <w:rsid w:val="002E4012"/>
    <w:rsid w:val="004B7253"/>
    <w:rsid w:val="004D6E5B"/>
    <w:rsid w:val="004E3D3D"/>
    <w:rsid w:val="00567EE0"/>
    <w:rsid w:val="005C54E4"/>
    <w:rsid w:val="00635566"/>
    <w:rsid w:val="00700F42"/>
    <w:rsid w:val="00731BAB"/>
    <w:rsid w:val="00823038"/>
    <w:rsid w:val="0082701D"/>
    <w:rsid w:val="00830CE5"/>
    <w:rsid w:val="009356B5"/>
    <w:rsid w:val="00950349"/>
    <w:rsid w:val="009C575E"/>
    <w:rsid w:val="009D2F37"/>
    <w:rsid w:val="00A74547"/>
    <w:rsid w:val="00AB18F5"/>
    <w:rsid w:val="00B121C9"/>
    <w:rsid w:val="00B30067"/>
    <w:rsid w:val="00B5432A"/>
    <w:rsid w:val="00B67A4C"/>
    <w:rsid w:val="00B77696"/>
    <w:rsid w:val="00BA410F"/>
    <w:rsid w:val="00BB3BC5"/>
    <w:rsid w:val="00C17557"/>
    <w:rsid w:val="00C27693"/>
    <w:rsid w:val="00C6682B"/>
    <w:rsid w:val="00CC2C51"/>
    <w:rsid w:val="00D27FD4"/>
    <w:rsid w:val="00D43D49"/>
    <w:rsid w:val="00D55DE6"/>
    <w:rsid w:val="00DE02E2"/>
    <w:rsid w:val="00E17B05"/>
    <w:rsid w:val="00E64A85"/>
    <w:rsid w:val="00EC1D43"/>
    <w:rsid w:val="00F321CB"/>
    <w:rsid w:val="00F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F765B"/>
  <w15:docId w15:val="{58E9F87D-4368-47D0-80AE-FB2DE54C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270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701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01D"/>
    <w:rPr>
      <w:vertAlign w:val="superscript"/>
    </w:rPr>
  </w:style>
  <w:style w:type="paragraph" w:customStyle="1" w:styleId="clan">
    <w:name w:val="clan"/>
    <w:basedOn w:val="Normal"/>
    <w:rsid w:val="00C66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F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B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B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07C3-932A-47B9-9C84-67852CF2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Sandra Stankovic</cp:lastModifiedBy>
  <cp:revision>6</cp:revision>
  <dcterms:created xsi:type="dcterms:W3CDTF">2022-03-11T09:49:00Z</dcterms:created>
  <dcterms:modified xsi:type="dcterms:W3CDTF">2022-03-11T13:51:00Z</dcterms:modified>
</cp:coreProperties>
</file>