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A2" w:rsidRPr="002F6381" w:rsidRDefault="001411A2" w:rsidP="001411A2">
      <w:pPr>
        <w:jc w:val="right"/>
        <w:rPr>
          <w:b/>
          <w:bCs/>
          <w:spacing w:val="-8"/>
          <w:sz w:val="26"/>
          <w:szCs w:val="26"/>
          <w:lang w:val="en-US"/>
        </w:rPr>
      </w:pPr>
    </w:p>
    <w:p w:rsidR="001411A2" w:rsidRPr="002F6381" w:rsidRDefault="001411A2" w:rsidP="001411A2">
      <w:pPr>
        <w:jc w:val="center"/>
        <w:rPr>
          <w:b/>
          <w:bCs/>
          <w:spacing w:val="-8"/>
          <w:sz w:val="26"/>
          <w:szCs w:val="26"/>
          <w:lang w:val="en-US"/>
        </w:rPr>
      </w:pPr>
    </w:p>
    <w:p w:rsidR="001411A2" w:rsidRPr="002F6381" w:rsidRDefault="00725E71" w:rsidP="001411A2">
      <w:pPr>
        <w:jc w:val="center"/>
        <w:rPr>
          <w:b/>
          <w:bCs/>
          <w:spacing w:val="-8"/>
          <w:sz w:val="26"/>
          <w:szCs w:val="26"/>
          <w:lang w:val="en-US"/>
        </w:rPr>
      </w:pPr>
      <w:r w:rsidRPr="002F6381">
        <w:rPr>
          <w:b/>
          <w:lang w:val="en-US"/>
        </w:rPr>
        <w:t>The Seventh Conference of the European Integration Parliamentary Committees of States participating to the Stabilization and Association Process of South-East Europe</w:t>
      </w:r>
    </w:p>
    <w:p w:rsidR="001411A2" w:rsidRPr="002F6381" w:rsidRDefault="00725E71" w:rsidP="001411A2">
      <w:pPr>
        <w:jc w:val="center"/>
        <w:rPr>
          <w:b/>
          <w:sz w:val="26"/>
          <w:szCs w:val="26"/>
          <w:lang w:val="en-US"/>
        </w:rPr>
      </w:pPr>
      <w:r w:rsidRPr="002F6381">
        <w:rPr>
          <w:b/>
          <w:sz w:val="26"/>
          <w:szCs w:val="26"/>
          <w:lang w:val="en-US"/>
        </w:rPr>
        <w:t xml:space="preserve"> </w:t>
      </w:r>
      <w:r w:rsidR="001411A2" w:rsidRPr="002F6381">
        <w:rPr>
          <w:b/>
          <w:sz w:val="26"/>
          <w:szCs w:val="26"/>
          <w:lang w:val="en-US"/>
        </w:rPr>
        <w:t>(COSAP)</w:t>
      </w:r>
    </w:p>
    <w:p w:rsidR="001411A2" w:rsidRPr="002F6381" w:rsidRDefault="001411A2" w:rsidP="001411A2">
      <w:pPr>
        <w:jc w:val="center"/>
        <w:rPr>
          <w:b/>
          <w:i/>
          <w:sz w:val="26"/>
          <w:szCs w:val="26"/>
          <w:lang w:val="en-US"/>
        </w:rPr>
      </w:pPr>
    </w:p>
    <w:p w:rsidR="001411A2" w:rsidRPr="002F6381" w:rsidRDefault="001411A2" w:rsidP="001411A2">
      <w:pPr>
        <w:jc w:val="center"/>
        <w:rPr>
          <w:b/>
          <w:i/>
          <w:sz w:val="26"/>
          <w:szCs w:val="26"/>
          <w:u w:val="single"/>
          <w:lang w:val="en-US"/>
        </w:rPr>
      </w:pPr>
      <w:r w:rsidRPr="002F6381">
        <w:rPr>
          <w:b/>
          <w:i/>
          <w:sz w:val="26"/>
          <w:szCs w:val="26"/>
          <w:u w:val="single"/>
          <w:lang w:val="en-US"/>
        </w:rPr>
        <w:t xml:space="preserve">Sarajevo, </w:t>
      </w:r>
      <w:r w:rsidR="00725E71" w:rsidRPr="002F6381">
        <w:rPr>
          <w:b/>
          <w:i/>
          <w:sz w:val="26"/>
          <w:szCs w:val="26"/>
          <w:u w:val="single"/>
          <w:lang w:val="en-US"/>
        </w:rPr>
        <w:t xml:space="preserve">March </w:t>
      </w:r>
      <w:r w:rsidRPr="002F6381">
        <w:rPr>
          <w:b/>
          <w:i/>
          <w:sz w:val="26"/>
          <w:szCs w:val="26"/>
          <w:u w:val="single"/>
          <w:lang w:val="en-US"/>
        </w:rPr>
        <w:t>22</w:t>
      </w:r>
      <w:r w:rsidR="00725E71" w:rsidRPr="002F6381">
        <w:rPr>
          <w:b/>
          <w:i/>
          <w:sz w:val="26"/>
          <w:szCs w:val="26"/>
          <w:u w:val="single"/>
          <w:lang w:val="en-US"/>
        </w:rPr>
        <w:t xml:space="preserve">, </w:t>
      </w:r>
      <w:r w:rsidRPr="002F6381">
        <w:rPr>
          <w:b/>
          <w:i/>
          <w:sz w:val="26"/>
          <w:szCs w:val="26"/>
          <w:u w:val="single"/>
          <w:lang w:val="en-US"/>
        </w:rPr>
        <w:t>2013</w:t>
      </w:r>
    </w:p>
    <w:p w:rsidR="001411A2" w:rsidRPr="002F6381" w:rsidRDefault="001411A2" w:rsidP="001411A2">
      <w:pPr>
        <w:rPr>
          <w:b/>
          <w:sz w:val="26"/>
          <w:szCs w:val="26"/>
          <w:lang w:val="en-US"/>
        </w:rPr>
      </w:pPr>
    </w:p>
    <w:p w:rsidR="001411A2" w:rsidRPr="002F6381" w:rsidRDefault="001411A2" w:rsidP="001411A2">
      <w:pPr>
        <w:rPr>
          <w:b/>
          <w:sz w:val="26"/>
          <w:szCs w:val="26"/>
          <w:lang w:val="en-US"/>
        </w:rPr>
      </w:pPr>
      <w:r w:rsidRPr="002F6381">
        <w:rPr>
          <w:b/>
          <w:sz w:val="26"/>
          <w:szCs w:val="26"/>
          <w:lang w:val="en-US"/>
        </w:rPr>
        <w:tab/>
      </w:r>
      <w:r w:rsidRPr="002F6381">
        <w:rPr>
          <w:b/>
          <w:sz w:val="26"/>
          <w:szCs w:val="26"/>
          <w:lang w:val="en-US"/>
        </w:rPr>
        <w:tab/>
      </w:r>
      <w:r w:rsidRPr="002F6381">
        <w:rPr>
          <w:b/>
          <w:sz w:val="26"/>
          <w:szCs w:val="26"/>
          <w:lang w:val="en-US"/>
        </w:rPr>
        <w:tab/>
      </w:r>
      <w:r w:rsidRPr="002F6381">
        <w:rPr>
          <w:b/>
          <w:sz w:val="26"/>
          <w:szCs w:val="26"/>
          <w:lang w:val="en-US"/>
        </w:rPr>
        <w:tab/>
        <w:t xml:space="preserve">  </w:t>
      </w:r>
    </w:p>
    <w:p w:rsidR="001411A2" w:rsidRPr="002F6381" w:rsidRDefault="001411A2" w:rsidP="001411A2">
      <w:pPr>
        <w:rPr>
          <w:b/>
          <w:sz w:val="26"/>
          <w:szCs w:val="26"/>
          <w:lang w:val="en-US"/>
        </w:rPr>
      </w:pPr>
    </w:p>
    <w:p w:rsidR="001411A2" w:rsidRPr="002F6381" w:rsidRDefault="00725E71" w:rsidP="001411A2">
      <w:pPr>
        <w:jc w:val="center"/>
        <w:rPr>
          <w:b/>
          <w:sz w:val="26"/>
          <w:szCs w:val="26"/>
          <w:u w:val="single"/>
          <w:lang w:val="en-US"/>
        </w:rPr>
      </w:pPr>
      <w:r w:rsidRPr="002F6381">
        <w:rPr>
          <w:b/>
          <w:sz w:val="26"/>
          <w:szCs w:val="26"/>
          <w:u w:val="single"/>
          <w:lang w:val="en-US"/>
        </w:rPr>
        <w:t>JOINT STATEMENT</w:t>
      </w:r>
    </w:p>
    <w:p w:rsidR="001411A2" w:rsidRPr="002F6381" w:rsidRDefault="001411A2" w:rsidP="001411A2">
      <w:pPr>
        <w:rPr>
          <w:b/>
          <w:sz w:val="26"/>
          <w:szCs w:val="26"/>
          <w:lang w:val="en-US"/>
        </w:rPr>
      </w:pPr>
    </w:p>
    <w:p w:rsidR="001411A2" w:rsidRPr="002F6381" w:rsidRDefault="001411A2" w:rsidP="001411A2">
      <w:pPr>
        <w:rPr>
          <w:b/>
          <w:bCs/>
          <w:spacing w:val="-8"/>
          <w:sz w:val="26"/>
          <w:szCs w:val="26"/>
          <w:lang w:val="en-US"/>
        </w:rPr>
      </w:pPr>
    </w:p>
    <w:p w:rsidR="001411A2" w:rsidRPr="002F6381" w:rsidRDefault="001411A2" w:rsidP="001411A2">
      <w:pPr>
        <w:autoSpaceDE w:val="0"/>
        <w:autoSpaceDN w:val="0"/>
        <w:adjustRightInd w:val="0"/>
        <w:jc w:val="both"/>
        <w:rPr>
          <w:rFonts w:ascii="TTE1CD3B48t00" w:eastAsia="Calibri" w:hAnsi="TTE1CD3B48t00" w:cs="TTE1CD3B48t00"/>
          <w:sz w:val="28"/>
          <w:szCs w:val="28"/>
          <w:lang w:val="en-US"/>
        </w:rPr>
      </w:pPr>
    </w:p>
    <w:p w:rsidR="001411A2" w:rsidRPr="002F6381" w:rsidRDefault="00725E71" w:rsidP="0019586A">
      <w:pPr>
        <w:jc w:val="both"/>
        <w:rPr>
          <w:bCs/>
          <w:spacing w:val="-8"/>
          <w:sz w:val="26"/>
          <w:szCs w:val="26"/>
          <w:lang w:val="en-US"/>
        </w:rPr>
      </w:pPr>
      <w:r w:rsidRPr="002F6381">
        <w:rPr>
          <w:lang w:val="en-US"/>
        </w:rPr>
        <w:t xml:space="preserve">The Seventh Conference of the European Integration Parliamentary Committees of States participating to the Stabilization and Association Process of South-East Europe </w:t>
      </w:r>
      <w:r w:rsidRPr="002F6381">
        <w:rPr>
          <w:rFonts w:eastAsia="Calibri"/>
          <w:lang w:val="en-US"/>
        </w:rPr>
        <w:t>(COSAP)</w:t>
      </w:r>
      <w:r w:rsidR="007454FF" w:rsidRPr="002F6381">
        <w:rPr>
          <w:bCs/>
          <w:spacing w:val="-8"/>
          <w:sz w:val="26"/>
          <w:szCs w:val="26"/>
          <w:lang w:val="en-US"/>
        </w:rPr>
        <w:t xml:space="preserve"> </w:t>
      </w:r>
      <w:r w:rsidRPr="002F6381">
        <w:rPr>
          <w:rFonts w:eastAsia="Calibri"/>
          <w:lang w:val="en-US"/>
        </w:rPr>
        <w:t xml:space="preserve">was organized in Sarajevo on the initiative of the Parliamentary Assembly of Bosnia and Herzegovina. </w:t>
      </w:r>
    </w:p>
    <w:p w:rsidR="001411A2" w:rsidRPr="002F6381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en-US"/>
        </w:rPr>
      </w:pPr>
    </w:p>
    <w:p w:rsidR="001411A2" w:rsidRPr="002F6381" w:rsidRDefault="007454FF" w:rsidP="0019586A">
      <w:pPr>
        <w:autoSpaceDE w:val="0"/>
        <w:autoSpaceDN w:val="0"/>
        <w:adjustRightInd w:val="0"/>
        <w:jc w:val="both"/>
        <w:rPr>
          <w:rFonts w:eastAsia="Calibri"/>
          <w:lang w:val="en-US"/>
        </w:rPr>
      </w:pPr>
      <w:r w:rsidRPr="002F6381">
        <w:rPr>
          <w:rFonts w:eastAsia="Calibri"/>
          <w:lang w:val="en-US"/>
        </w:rPr>
        <w:t>Members</w:t>
      </w:r>
      <w:r w:rsidR="00725E71" w:rsidRPr="002F6381">
        <w:rPr>
          <w:rFonts w:eastAsia="Calibri"/>
          <w:lang w:val="en-US"/>
        </w:rPr>
        <w:t xml:space="preserve"> of European Integration Parliamentary Committees from </w:t>
      </w:r>
      <w:bookmarkStart w:id="0" w:name="_GoBack"/>
      <w:bookmarkEnd w:id="0"/>
      <w:r w:rsidR="00725E71" w:rsidRPr="002F6381">
        <w:rPr>
          <w:rFonts w:eastAsia="Calibri"/>
          <w:lang w:val="en-US"/>
        </w:rPr>
        <w:t xml:space="preserve">Bosnia and </w:t>
      </w:r>
      <w:r w:rsidRPr="002F6381">
        <w:rPr>
          <w:rFonts w:eastAsia="Calibri"/>
          <w:lang w:val="en-US"/>
        </w:rPr>
        <w:t>Herzegovina</w:t>
      </w:r>
      <w:r w:rsidR="00725E71" w:rsidRPr="002F6381">
        <w:rPr>
          <w:rFonts w:eastAsia="Calibri"/>
          <w:lang w:val="en-US"/>
        </w:rPr>
        <w:t xml:space="preserve">, Monte </w:t>
      </w:r>
      <w:r w:rsidRPr="002F6381">
        <w:rPr>
          <w:rFonts w:eastAsia="Calibri"/>
          <w:lang w:val="en-US"/>
        </w:rPr>
        <w:t>Negro</w:t>
      </w:r>
      <w:r w:rsidR="00725E71" w:rsidRPr="002F6381">
        <w:rPr>
          <w:rFonts w:eastAsia="Calibri"/>
          <w:lang w:val="en-US"/>
        </w:rPr>
        <w:t xml:space="preserve">, Republic of Croatia, Republic of Macedonia and Republic of Serbia participated at the Conference. </w:t>
      </w:r>
    </w:p>
    <w:p w:rsidR="001411A2" w:rsidRPr="002F6381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en-US"/>
        </w:rPr>
      </w:pPr>
    </w:p>
    <w:p w:rsidR="001411A2" w:rsidRPr="002F6381" w:rsidRDefault="00725E71" w:rsidP="0019586A">
      <w:pPr>
        <w:autoSpaceDE w:val="0"/>
        <w:autoSpaceDN w:val="0"/>
        <w:adjustRightInd w:val="0"/>
        <w:jc w:val="both"/>
        <w:rPr>
          <w:rFonts w:eastAsia="Calibri"/>
          <w:lang w:val="en-US"/>
        </w:rPr>
      </w:pPr>
      <w:r w:rsidRPr="002F6381">
        <w:rPr>
          <w:rFonts w:eastAsia="Calibri"/>
          <w:lang w:val="en-US"/>
        </w:rPr>
        <w:t>Members of Committee for European Integration of the Grand National Assembly of the Republic of Turkey and European Integrations Committee of the Parliament of Kosovo</w:t>
      </w:r>
      <w:r w:rsidRPr="002F6381">
        <w:rPr>
          <w:rFonts w:eastAsia="Calibri"/>
          <w:sz w:val="16"/>
          <w:szCs w:val="16"/>
          <w:lang w:val="en-US"/>
        </w:rPr>
        <w:t>*</w:t>
      </w:r>
      <w:r w:rsidRPr="002F6381">
        <w:rPr>
          <w:rFonts w:eastAsia="Calibri"/>
          <w:lang w:val="en-US"/>
        </w:rPr>
        <w:t xml:space="preserve"> </w:t>
      </w:r>
      <w:proofErr w:type="gramStart"/>
      <w:r w:rsidRPr="002F6381">
        <w:rPr>
          <w:rFonts w:eastAsia="Calibri"/>
          <w:lang w:val="en-US"/>
        </w:rPr>
        <w:t>attended</w:t>
      </w:r>
      <w:proofErr w:type="gramEnd"/>
      <w:r w:rsidRPr="002F6381">
        <w:rPr>
          <w:rFonts w:eastAsia="Calibri"/>
          <w:lang w:val="en-US"/>
        </w:rPr>
        <w:t xml:space="preserve"> the Conference as guests.</w:t>
      </w:r>
    </w:p>
    <w:p w:rsidR="001411A2" w:rsidRPr="002F6381" w:rsidRDefault="001411A2" w:rsidP="001411A2">
      <w:pPr>
        <w:jc w:val="both"/>
        <w:rPr>
          <w:bCs/>
          <w:spacing w:val="-8"/>
          <w:lang w:val="en-US"/>
        </w:rPr>
      </w:pPr>
    </w:p>
    <w:p w:rsidR="001411A2" w:rsidRPr="002F6381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en-US"/>
        </w:rPr>
      </w:pPr>
    </w:p>
    <w:p w:rsidR="00532914" w:rsidRPr="002F6381" w:rsidRDefault="007454FF" w:rsidP="001411A2">
      <w:pPr>
        <w:autoSpaceDE w:val="0"/>
        <w:autoSpaceDN w:val="0"/>
        <w:adjustRightInd w:val="0"/>
        <w:jc w:val="both"/>
        <w:rPr>
          <w:lang w:val="en-US"/>
        </w:rPr>
      </w:pPr>
      <w:r w:rsidRPr="002F6381">
        <w:rPr>
          <w:rFonts w:eastAsia="Calibri"/>
          <w:lang w:val="en-US"/>
        </w:rPr>
        <w:t>Following</w:t>
      </w:r>
      <w:r w:rsidR="00532914" w:rsidRPr="002F6381">
        <w:rPr>
          <w:rFonts w:eastAsia="Calibri"/>
          <w:lang w:val="en-US"/>
        </w:rPr>
        <w:t xml:space="preserve"> the exchange of </w:t>
      </w:r>
      <w:r w:rsidR="00532914" w:rsidRPr="002F6381">
        <w:rPr>
          <w:rStyle w:val="hps"/>
          <w:lang w:val="en-US"/>
        </w:rPr>
        <w:t>views</w:t>
      </w:r>
      <w:r w:rsidR="00532914" w:rsidRPr="002F6381">
        <w:rPr>
          <w:lang w:val="en-US"/>
        </w:rPr>
        <w:t xml:space="preserve"> </w:t>
      </w:r>
      <w:r w:rsidR="00532914" w:rsidRPr="002F6381">
        <w:rPr>
          <w:rStyle w:val="hps"/>
          <w:lang w:val="en-US"/>
        </w:rPr>
        <w:t xml:space="preserve">concerning </w:t>
      </w:r>
      <w:r w:rsidRPr="002F6381">
        <w:rPr>
          <w:rStyle w:val="hps"/>
          <w:lang w:val="en-US"/>
        </w:rPr>
        <w:t>t</w:t>
      </w:r>
      <w:r w:rsidR="00532914" w:rsidRPr="002F6381">
        <w:rPr>
          <w:rStyle w:val="hps"/>
          <w:lang w:val="en-US"/>
        </w:rPr>
        <w:t>he</w:t>
      </w:r>
      <w:r w:rsidR="00532914" w:rsidRPr="002F6381">
        <w:rPr>
          <w:lang w:val="en-US"/>
        </w:rPr>
        <w:t xml:space="preserve"> S</w:t>
      </w:r>
      <w:r w:rsidR="00532914" w:rsidRPr="002F6381">
        <w:rPr>
          <w:rStyle w:val="hps"/>
          <w:lang w:val="en-US"/>
        </w:rPr>
        <w:t>tabilization and Association Process</w:t>
      </w:r>
      <w:r w:rsidR="00532914" w:rsidRPr="002F6381">
        <w:rPr>
          <w:lang w:val="en-US"/>
        </w:rPr>
        <w:t xml:space="preserve">, the program for </w:t>
      </w:r>
      <w:r w:rsidR="00532914" w:rsidRPr="002F6381">
        <w:rPr>
          <w:rStyle w:val="hps"/>
          <w:lang w:val="en-US"/>
        </w:rPr>
        <w:t>joining the European Union of the countries included</w:t>
      </w:r>
      <w:r w:rsidR="00532914" w:rsidRPr="002F6381">
        <w:rPr>
          <w:lang w:val="en-US"/>
        </w:rPr>
        <w:t xml:space="preserve"> </w:t>
      </w:r>
      <w:r w:rsidR="00532914" w:rsidRPr="002F6381">
        <w:rPr>
          <w:rStyle w:val="hps"/>
          <w:lang w:val="en-US"/>
        </w:rPr>
        <w:t xml:space="preserve">in </w:t>
      </w:r>
      <w:r w:rsidRPr="002F6381">
        <w:rPr>
          <w:rStyle w:val="hps"/>
          <w:lang w:val="en-US"/>
        </w:rPr>
        <w:t>t</w:t>
      </w:r>
      <w:r w:rsidR="00532914" w:rsidRPr="002F6381">
        <w:rPr>
          <w:rStyle w:val="hps"/>
          <w:lang w:val="en-US"/>
        </w:rPr>
        <w:t>he Stabilization and</w:t>
      </w:r>
      <w:r w:rsidR="00532914" w:rsidRPr="002F6381">
        <w:rPr>
          <w:lang w:val="en-US"/>
        </w:rPr>
        <w:t xml:space="preserve"> A</w:t>
      </w:r>
      <w:r w:rsidR="00532914" w:rsidRPr="002F6381">
        <w:rPr>
          <w:rStyle w:val="hps"/>
          <w:lang w:val="en-US"/>
        </w:rPr>
        <w:t>ssociation Process,</w:t>
      </w:r>
      <w:r w:rsidR="00532914" w:rsidRPr="002F6381">
        <w:rPr>
          <w:lang w:val="en-US"/>
        </w:rPr>
        <w:t xml:space="preserve"> as well as the </w:t>
      </w:r>
      <w:r w:rsidR="00532914" w:rsidRPr="002F6381">
        <w:rPr>
          <w:rStyle w:val="hps"/>
          <w:lang w:val="en-US"/>
        </w:rPr>
        <w:t>process</w:t>
      </w:r>
      <w:r w:rsidR="00532914" w:rsidRPr="002F6381">
        <w:rPr>
          <w:lang w:val="en-US"/>
        </w:rPr>
        <w:t xml:space="preserve"> </w:t>
      </w:r>
      <w:r w:rsidR="00532914" w:rsidRPr="002F6381">
        <w:rPr>
          <w:rStyle w:val="hps"/>
          <w:lang w:val="en-US"/>
        </w:rPr>
        <w:t>of EU enlargement</w:t>
      </w:r>
      <w:r w:rsidR="00532914" w:rsidRPr="002F6381">
        <w:rPr>
          <w:lang w:val="en-US"/>
        </w:rPr>
        <w:t xml:space="preserve">, the participants of the </w:t>
      </w:r>
      <w:proofErr w:type="gramStart"/>
      <w:r w:rsidR="00532914" w:rsidRPr="002F6381">
        <w:rPr>
          <w:rStyle w:val="hps"/>
          <w:lang w:val="en-US"/>
        </w:rPr>
        <w:t>VII</w:t>
      </w:r>
      <w:r w:rsidRPr="002F6381">
        <w:rPr>
          <w:rStyle w:val="hps"/>
          <w:lang w:val="en-US"/>
        </w:rPr>
        <w:t xml:space="preserve"> </w:t>
      </w:r>
      <w:r w:rsidR="00532914" w:rsidRPr="002F6381">
        <w:rPr>
          <w:lang w:val="en-US"/>
        </w:rPr>
        <w:t xml:space="preserve"> </w:t>
      </w:r>
      <w:r w:rsidR="00532914" w:rsidRPr="002F6381">
        <w:rPr>
          <w:rStyle w:val="hps"/>
          <w:lang w:val="en-US"/>
        </w:rPr>
        <w:t>COSAP</w:t>
      </w:r>
      <w:proofErr w:type="gramEnd"/>
      <w:r w:rsidR="00532914" w:rsidRPr="002F6381">
        <w:rPr>
          <w:lang w:val="en-US"/>
        </w:rPr>
        <w:t xml:space="preserve"> </w:t>
      </w:r>
      <w:r w:rsidR="00532914" w:rsidRPr="002F6381">
        <w:rPr>
          <w:rStyle w:val="hps"/>
          <w:lang w:val="en-US"/>
        </w:rPr>
        <w:t>meeting</w:t>
      </w:r>
      <w:r w:rsidR="00532914" w:rsidRPr="002F6381">
        <w:rPr>
          <w:lang w:val="en-US"/>
        </w:rPr>
        <w:t xml:space="preserve"> </w:t>
      </w:r>
      <w:r w:rsidR="00532914" w:rsidRPr="002F6381">
        <w:rPr>
          <w:rStyle w:val="hps"/>
          <w:lang w:val="en-US"/>
        </w:rPr>
        <w:t>in Sarajevo</w:t>
      </w:r>
      <w:r w:rsidR="00532914" w:rsidRPr="002F6381">
        <w:rPr>
          <w:lang w:val="en-US"/>
        </w:rPr>
        <w:t>:</w:t>
      </w:r>
    </w:p>
    <w:p w:rsidR="001411A2" w:rsidRPr="002F6381" w:rsidRDefault="00532914" w:rsidP="001411A2">
      <w:pPr>
        <w:autoSpaceDE w:val="0"/>
        <w:autoSpaceDN w:val="0"/>
        <w:adjustRightInd w:val="0"/>
        <w:jc w:val="both"/>
        <w:rPr>
          <w:rFonts w:eastAsia="Calibri"/>
          <w:lang w:val="en-US"/>
        </w:rPr>
      </w:pPr>
      <w:r w:rsidRPr="002F6381">
        <w:rPr>
          <w:rFonts w:eastAsia="Calibri"/>
          <w:lang w:val="en-US"/>
        </w:rPr>
        <w:t xml:space="preserve"> </w:t>
      </w:r>
    </w:p>
    <w:p w:rsidR="001411A2" w:rsidRPr="002F6381" w:rsidRDefault="007454FF" w:rsidP="00D824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en-US"/>
        </w:rPr>
      </w:pPr>
      <w:r w:rsidRPr="002F6381">
        <w:rPr>
          <w:rFonts w:eastAsia="Calibri"/>
          <w:lang w:val="en-US"/>
        </w:rPr>
        <w:t>Welcome</w:t>
      </w:r>
      <w:r w:rsidR="00532914" w:rsidRPr="002F6381">
        <w:rPr>
          <w:rFonts w:eastAsia="Calibri"/>
          <w:lang w:val="en-US"/>
        </w:rPr>
        <w:t xml:space="preserve"> clear </w:t>
      </w:r>
      <w:r w:rsidR="00532914" w:rsidRPr="002F6381">
        <w:rPr>
          <w:rStyle w:val="hps"/>
          <w:lang w:val="en-US"/>
        </w:rPr>
        <w:t>and</w:t>
      </w:r>
      <w:r w:rsidR="00532914" w:rsidRPr="002F6381">
        <w:rPr>
          <w:lang w:val="en-US"/>
        </w:rPr>
        <w:t xml:space="preserve"> </w:t>
      </w:r>
      <w:r w:rsidR="00532914" w:rsidRPr="002F6381">
        <w:rPr>
          <w:rStyle w:val="hps"/>
          <w:lang w:val="en-US"/>
        </w:rPr>
        <w:t>unambiguous</w:t>
      </w:r>
      <w:r w:rsidR="00532914" w:rsidRPr="002F6381">
        <w:rPr>
          <w:lang w:val="en-US"/>
        </w:rPr>
        <w:t xml:space="preserve"> official </w:t>
      </w:r>
      <w:r w:rsidR="00532914" w:rsidRPr="002F6381">
        <w:rPr>
          <w:rStyle w:val="hps"/>
          <w:lang w:val="en-US"/>
        </w:rPr>
        <w:t>political decisions</w:t>
      </w:r>
      <w:r w:rsidR="00532914" w:rsidRPr="002F6381">
        <w:rPr>
          <w:lang w:val="en-US"/>
        </w:rPr>
        <w:t xml:space="preserve"> </w:t>
      </w:r>
      <w:r w:rsidR="00532914" w:rsidRPr="002F6381">
        <w:rPr>
          <w:rStyle w:val="hps"/>
          <w:lang w:val="en-US"/>
        </w:rPr>
        <w:t>and statements of the European</w:t>
      </w:r>
      <w:r w:rsidR="00532914" w:rsidRPr="002F6381">
        <w:rPr>
          <w:lang w:val="en-US"/>
        </w:rPr>
        <w:t xml:space="preserve"> </w:t>
      </w:r>
      <w:r w:rsidR="00532914" w:rsidRPr="002F6381">
        <w:rPr>
          <w:rStyle w:val="hps"/>
          <w:lang w:val="en-US"/>
        </w:rPr>
        <w:t>Union</w:t>
      </w:r>
      <w:r w:rsidR="00532914" w:rsidRPr="002F6381">
        <w:rPr>
          <w:lang w:val="en-US"/>
        </w:rPr>
        <w:t xml:space="preserve"> </w:t>
      </w:r>
      <w:r w:rsidR="00532914" w:rsidRPr="002F6381">
        <w:rPr>
          <w:rStyle w:val="hps"/>
          <w:lang w:val="en-US"/>
        </w:rPr>
        <w:t>institutions</w:t>
      </w:r>
      <w:r w:rsidR="00532914" w:rsidRPr="002F6381">
        <w:rPr>
          <w:lang w:val="en-US"/>
        </w:rPr>
        <w:t xml:space="preserve"> </w:t>
      </w:r>
      <w:r w:rsidR="00532914" w:rsidRPr="002F6381">
        <w:rPr>
          <w:rStyle w:val="hps"/>
          <w:lang w:val="en-US"/>
        </w:rPr>
        <w:t>on further enlargement</w:t>
      </w:r>
      <w:r w:rsidR="00F47E00" w:rsidRPr="002F6381">
        <w:rPr>
          <w:rFonts w:eastAsia="Calibri"/>
          <w:lang w:val="en-US"/>
        </w:rPr>
        <w:t>,</w:t>
      </w:r>
      <w:r w:rsidR="00532914" w:rsidRPr="002F6381">
        <w:rPr>
          <w:lang w:val="en-US"/>
        </w:rPr>
        <w:t xml:space="preserve"> which </w:t>
      </w:r>
      <w:r w:rsidR="00532914" w:rsidRPr="002F6381">
        <w:rPr>
          <w:rStyle w:val="hps"/>
          <w:lang w:val="en-US"/>
        </w:rPr>
        <w:t>maintain</w:t>
      </w:r>
      <w:r w:rsidR="00532914" w:rsidRPr="002F6381">
        <w:rPr>
          <w:lang w:val="en-US"/>
        </w:rPr>
        <w:t xml:space="preserve"> </w:t>
      </w:r>
      <w:r w:rsidR="00532914" w:rsidRPr="002F6381">
        <w:rPr>
          <w:rStyle w:val="hps"/>
          <w:lang w:val="en-US"/>
        </w:rPr>
        <w:t>the dynamics</w:t>
      </w:r>
      <w:r w:rsidR="00532914" w:rsidRPr="002F6381">
        <w:rPr>
          <w:lang w:val="en-US"/>
        </w:rPr>
        <w:t xml:space="preserve"> </w:t>
      </w:r>
      <w:r w:rsidR="00532914" w:rsidRPr="002F6381">
        <w:rPr>
          <w:rStyle w:val="hps"/>
          <w:lang w:val="en-US"/>
        </w:rPr>
        <w:t>of the enlargement process</w:t>
      </w:r>
      <w:r w:rsidR="00532914" w:rsidRPr="002F6381">
        <w:rPr>
          <w:lang w:val="en-US"/>
        </w:rPr>
        <w:t xml:space="preserve"> </w:t>
      </w:r>
      <w:r w:rsidR="00532914" w:rsidRPr="002F6381">
        <w:rPr>
          <w:rStyle w:val="hps"/>
          <w:lang w:val="en-US"/>
        </w:rPr>
        <w:t>as</w:t>
      </w:r>
      <w:r w:rsidR="00532914" w:rsidRPr="002F6381">
        <w:rPr>
          <w:lang w:val="en-US"/>
        </w:rPr>
        <w:t xml:space="preserve"> </w:t>
      </w:r>
      <w:r w:rsidR="00532914" w:rsidRPr="002F6381">
        <w:rPr>
          <w:rStyle w:val="hps"/>
          <w:lang w:val="en-US"/>
        </w:rPr>
        <w:t>a manner to ensure</w:t>
      </w:r>
      <w:r w:rsidR="00532914" w:rsidRPr="002F6381">
        <w:rPr>
          <w:lang w:val="en-US"/>
        </w:rPr>
        <w:t xml:space="preserve"> </w:t>
      </w:r>
      <w:r w:rsidR="00532914" w:rsidRPr="002F6381">
        <w:rPr>
          <w:rStyle w:val="hps"/>
          <w:lang w:val="en-US"/>
        </w:rPr>
        <w:t>peace</w:t>
      </w:r>
      <w:r w:rsidR="00532914" w:rsidRPr="002F6381">
        <w:rPr>
          <w:lang w:val="en-US"/>
        </w:rPr>
        <w:t xml:space="preserve"> </w:t>
      </w:r>
      <w:r w:rsidR="00532914" w:rsidRPr="002F6381">
        <w:rPr>
          <w:rStyle w:val="hps"/>
          <w:lang w:val="en-US"/>
        </w:rPr>
        <w:t>and stability</w:t>
      </w:r>
      <w:r w:rsidR="00F47E00" w:rsidRPr="002F6381">
        <w:rPr>
          <w:rFonts w:eastAsia="Calibri"/>
          <w:lang w:val="en-US"/>
        </w:rPr>
        <w:t xml:space="preserve">, </w:t>
      </w:r>
      <w:r w:rsidR="001B27D0" w:rsidRPr="002F6381">
        <w:rPr>
          <w:rFonts w:eastAsia="Calibri"/>
          <w:lang w:val="en-US"/>
        </w:rPr>
        <w:t xml:space="preserve">and show that enlargement </w:t>
      </w:r>
      <w:r w:rsidR="001B27D0" w:rsidRPr="002F6381">
        <w:rPr>
          <w:rStyle w:val="hps"/>
          <w:lang w:val="en-US"/>
        </w:rPr>
        <w:t>remains</w:t>
      </w:r>
      <w:r w:rsidR="001B27D0" w:rsidRPr="002F6381">
        <w:rPr>
          <w:lang w:val="en-US"/>
        </w:rPr>
        <w:t xml:space="preserve"> </w:t>
      </w:r>
      <w:r w:rsidR="001B27D0" w:rsidRPr="002F6381">
        <w:rPr>
          <w:rStyle w:val="hps"/>
          <w:lang w:val="en-US"/>
        </w:rPr>
        <w:t>a credible</w:t>
      </w:r>
      <w:r w:rsidR="001B27D0" w:rsidRPr="002F6381">
        <w:rPr>
          <w:lang w:val="en-US"/>
        </w:rPr>
        <w:t xml:space="preserve"> </w:t>
      </w:r>
      <w:r w:rsidR="001B27D0" w:rsidRPr="002F6381">
        <w:rPr>
          <w:rStyle w:val="hps"/>
          <w:lang w:val="en-US"/>
        </w:rPr>
        <w:t>policy supported</w:t>
      </w:r>
      <w:r w:rsidR="001B27D0" w:rsidRPr="002F6381">
        <w:rPr>
          <w:lang w:val="en-US"/>
        </w:rPr>
        <w:t xml:space="preserve"> by </w:t>
      </w:r>
      <w:r w:rsidR="001B27D0" w:rsidRPr="002F6381">
        <w:rPr>
          <w:rStyle w:val="hps"/>
          <w:lang w:val="en-US"/>
        </w:rPr>
        <w:t>the public</w:t>
      </w:r>
      <w:r w:rsidR="001B27D0" w:rsidRPr="002F6381">
        <w:rPr>
          <w:lang w:val="en-US"/>
        </w:rPr>
        <w:t xml:space="preserve"> </w:t>
      </w:r>
      <w:r w:rsidR="001B27D0" w:rsidRPr="002F6381">
        <w:rPr>
          <w:rStyle w:val="hps"/>
          <w:lang w:val="en-US"/>
        </w:rPr>
        <w:t>both in the EU</w:t>
      </w:r>
      <w:r w:rsidR="001B27D0" w:rsidRPr="002F6381">
        <w:rPr>
          <w:lang w:val="en-US"/>
        </w:rPr>
        <w:t xml:space="preserve"> </w:t>
      </w:r>
      <w:r w:rsidR="001B27D0" w:rsidRPr="002F6381">
        <w:rPr>
          <w:rStyle w:val="hps"/>
          <w:lang w:val="en-US"/>
        </w:rPr>
        <w:t>and in the</w:t>
      </w:r>
      <w:r w:rsidR="001B27D0" w:rsidRPr="002F6381">
        <w:rPr>
          <w:lang w:val="en-US"/>
        </w:rPr>
        <w:t xml:space="preserve"> </w:t>
      </w:r>
      <w:r w:rsidR="001B27D0" w:rsidRPr="002F6381">
        <w:rPr>
          <w:rStyle w:val="hps"/>
          <w:lang w:val="en-US"/>
        </w:rPr>
        <w:t>candidate and potential</w:t>
      </w:r>
      <w:r w:rsidR="001B27D0" w:rsidRPr="002F6381">
        <w:rPr>
          <w:lang w:val="en-US"/>
        </w:rPr>
        <w:t xml:space="preserve"> </w:t>
      </w:r>
      <w:r w:rsidR="001B27D0" w:rsidRPr="002F6381">
        <w:rPr>
          <w:rStyle w:val="hps"/>
          <w:lang w:val="en-US"/>
        </w:rPr>
        <w:t>candidate countries;</w:t>
      </w:r>
    </w:p>
    <w:p w:rsidR="001411A2" w:rsidRPr="002F6381" w:rsidRDefault="001411A2" w:rsidP="00D8241D">
      <w:pPr>
        <w:autoSpaceDE w:val="0"/>
        <w:autoSpaceDN w:val="0"/>
        <w:adjustRightInd w:val="0"/>
        <w:ind w:left="1080"/>
        <w:jc w:val="both"/>
        <w:rPr>
          <w:rFonts w:eastAsia="Calibri"/>
          <w:lang w:val="en-US"/>
        </w:rPr>
      </w:pPr>
    </w:p>
    <w:p w:rsidR="001411A2" w:rsidRPr="002F6381" w:rsidRDefault="004A148E" w:rsidP="00D824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en-US"/>
        </w:rPr>
      </w:pPr>
      <w:r w:rsidRPr="002F6381">
        <w:rPr>
          <w:rFonts w:eastAsia="Calibri"/>
          <w:lang w:val="en-US"/>
        </w:rPr>
        <w:t xml:space="preserve">Firmly focused to the perspective of European Union membership, they express </w:t>
      </w:r>
      <w:r w:rsidRPr="002F6381">
        <w:rPr>
          <w:rStyle w:val="hps"/>
          <w:lang w:val="en-US"/>
        </w:rPr>
        <w:t>clear commitment to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implementing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the necessary reforms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and the creation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of conditions that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will ensure the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success of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the EU accession</w:t>
      </w:r>
      <w:r w:rsidR="001411A2" w:rsidRPr="002F6381">
        <w:rPr>
          <w:rFonts w:eastAsia="Calibri"/>
          <w:lang w:val="en-US"/>
        </w:rPr>
        <w:t xml:space="preserve"> </w:t>
      </w:r>
      <w:r w:rsidRPr="002F6381">
        <w:rPr>
          <w:rStyle w:val="hps"/>
          <w:lang w:val="en-US"/>
        </w:rPr>
        <w:t>and improving the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living standards of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the citizens of our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countries</w:t>
      </w:r>
      <w:r w:rsidR="001411A2" w:rsidRPr="002F6381">
        <w:rPr>
          <w:rFonts w:eastAsia="Calibri"/>
          <w:lang w:val="en-US"/>
        </w:rPr>
        <w:t>;</w:t>
      </w:r>
    </w:p>
    <w:p w:rsidR="001411A2" w:rsidRPr="002F6381" w:rsidRDefault="001411A2" w:rsidP="00D8241D">
      <w:pPr>
        <w:autoSpaceDE w:val="0"/>
        <w:autoSpaceDN w:val="0"/>
        <w:adjustRightInd w:val="0"/>
        <w:jc w:val="both"/>
        <w:rPr>
          <w:rFonts w:eastAsia="Calibri"/>
          <w:lang w:val="en-US"/>
        </w:rPr>
      </w:pPr>
    </w:p>
    <w:p w:rsidR="001411A2" w:rsidRPr="002F6381" w:rsidRDefault="00407FDA" w:rsidP="00D824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en-US"/>
        </w:rPr>
      </w:pPr>
      <w:r w:rsidRPr="002F6381">
        <w:rPr>
          <w:rStyle w:val="hps"/>
          <w:lang w:val="en-US"/>
        </w:rPr>
        <w:t>Aware that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European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integration significantly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contribute to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the strengthening of regional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and cross-border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 xml:space="preserve">cooperation, the promoting of climate of mutual respect and good </w:t>
      </w:r>
      <w:r w:rsidR="00082F53" w:rsidRPr="002F6381">
        <w:rPr>
          <w:rStyle w:val="hps"/>
          <w:lang w:val="en-US"/>
        </w:rPr>
        <w:t>neighborly</w:t>
      </w:r>
      <w:r w:rsidRPr="002F6381">
        <w:rPr>
          <w:rStyle w:val="hps"/>
          <w:lang w:val="en-US"/>
        </w:rPr>
        <w:t xml:space="preserve"> relations as a precondition for stability and way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to facilitate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a genuine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and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lasting reconciliation</w:t>
      </w:r>
      <w:r w:rsidRPr="002F6381">
        <w:rPr>
          <w:lang w:val="en-US"/>
        </w:rPr>
        <w:t xml:space="preserve"> </w:t>
      </w:r>
      <w:r w:rsidR="006C40AC">
        <w:rPr>
          <w:rStyle w:val="hps"/>
          <w:lang w:val="en-US"/>
        </w:rPr>
        <w:t xml:space="preserve">in the region. </w:t>
      </w:r>
      <w:r w:rsidR="00C65B25">
        <w:rPr>
          <w:rStyle w:val="hps"/>
          <w:lang w:val="en-US"/>
        </w:rPr>
        <w:t xml:space="preserve">Reiterate full support to the Regional Cooperation Council (RCC) in promoting and enhancing regional cooperation as an essential element </w:t>
      </w:r>
      <w:proofErr w:type="spellStart"/>
      <w:r w:rsidR="00C65B25">
        <w:rPr>
          <w:rStyle w:val="hps"/>
          <w:lang w:val="en-US"/>
        </w:rPr>
        <w:t>o</w:t>
      </w:r>
      <w:proofErr w:type="spellEnd"/>
      <w:r w:rsidR="002F09FD">
        <w:rPr>
          <w:rStyle w:val="hps"/>
          <w:lang w:val="en-US"/>
        </w:rPr>
        <w:t xml:space="preserve"> SAP.</w:t>
      </w:r>
    </w:p>
    <w:p w:rsidR="001411A2" w:rsidRPr="002F6381" w:rsidRDefault="001411A2" w:rsidP="00D8241D">
      <w:pPr>
        <w:autoSpaceDE w:val="0"/>
        <w:autoSpaceDN w:val="0"/>
        <w:adjustRightInd w:val="0"/>
        <w:jc w:val="both"/>
        <w:rPr>
          <w:rFonts w:eastAsia="Calibri"/>
          <w:lang w:val="en-US"/>
        </w:rPr>
      </w:pPr>
    </w:p>
    <w:p w:rsidR="001411A2" w:rsidRPr="002F6381" w:rsidRDefault="00752C2A" w:rsidP="00D824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en-US"/>
        </w:rPr>
      </w:pPr>
      <w:r w:rsidRPr="002F6381">
        <w:rPr>
          <w:rFonts w:eastAsia="Calibri"/>
          <w:lang w:val="en-US"/>
        </w:rPr>
        <w:t xml:space="preserve">Considering the experience of candidate and potential candidate countries with EU integration process transforming power, they support new EU practice that during the negotiations on enlargement, put the main accent </w:t>
      </w:r>
      <w:r w:rsidRPr="002F6381">
        <w:rPr>
          <w:rStyle w:val="hps"/>
          <w:lang w:val="en-US"/>
        </w:rPr>
        <w:t>on</w:t>
      </w:r>
      <w:r w:rsidRPr="002F6381">
        <w:rPr>
          <w:lang w:val="en-US"/>
        </w:rPr>
        <w:t xml:space="preserve"> the </w:t>
      </w:r>
      <w:r w:rsidRPr="002F6381">
        <w:rPr>
          <w:rStyle w:val="hps"/>
          <w:lang w:val="en-US"/>
        </w:rPr>
        <w:t>issues of justice and</w:t>
      </w:r>
      <w:r w:rsidRPr="002F6381">
        <w:rPr>
          <w:lang w:val="en-US"/>
        </w:rPr>
        <w:t xml:space="preserve"> </w:t>
      </w:r>
      <w:r w:rsidRPr="005B529C">
        <w:rPr>
          <w:rStyle w:val="hps"/>
          <w:lang w:val="en-US"/>
        </w:rPr>
        <w:t>the rule of law</w:t>
      </w:r>
      <w:r w:rsidRPr="002F6381">
        <w:rPr>
          <w:lang w:val="en-US"/>
        </w:rPr>
        <w:t>;</w:t>
      </w:r>
    </w:p>
    <w:p w:rsidR="001411A2" w:rsidRPr="002F6381" w:rsidRDefault="001411A2" w:rsidP="00D8241D">
      <w:pPr>
        <w:autoSpaceDE w:val="0"/>
        <w:autoSpaceDN w:val="0"/>
        <w:adjustRightInd w:val="0"/>
        <w:jc w:val="both"/>
        <w:rPr>
          <w:rFonts w:eastAsia="Calibri"/>
          <w:lang w:val="en-US"/>
        </w:rPr>
      </w:pPr>
    </w:p>
    <w:p w:rsidR="00CF4F2C" w:rsidRPr="002F6381" w:rsidRDefault="00752C2A" w:rsidP="00D824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hps"/>
          <w:rFonts w:eastAsia="Calibri"/>
          <w:lang w:val="en-US"/>
        </w:rPr>
      </w:pPr>
      <w:r w:rsidRPr="002F6381">
        <w:rPr>
          <w:rStyle w:val="hps"/>
          <w:lang w:val="en-US"/>
        </w:rPr>
        <w:t>Express their full support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and agreement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 xml:space="preserve">with </w:t>
      </w:r>
      <w:r w:rsidR="00CF4F2C" w:rsidRPr="002F6381">
        <w:rPr>
          <w:rStyle w:val="hps"/>
          <w:lang w:val="en-US"/>
        </w:rPr>
        <w:t xml:space="preserve">European Parliament </w:t>
      </w:r>
      <w:r w:rsidRPr="002F6381">
        <w:rPr>
          <w:rStyle w:val="hps"/>
          <w:lang w:val="en-US"/>
        </w:rPr>
        <w:t>Resolution</w:t>
      </w:r>
      <w:r w:rsidRPr="002F6381">
        <w:rPr>
          <w:lang w:val="en-US"/>
        </w:rPr>
        <w:t xml:space="preserve"> </w:t>
      </w:r>
      <w:r w:rsidR="00CF4F2C" w:rsidRPr="002F6381">
        <w:rPr>
          <w:lang w:val="en-US"/>
        </w:rPr>
        <w:t xml:space="preserve">on Enlargement </w:t>
      </w:r>
      <w:r w:rsidR="001411A2" w:rsidRPr="002F6381">
        <w:rPr>
          <w:rFonts w:eastAsia="Calibri"/>
          <w:lang w:val="en-US"/>
        </w:rPr>
        <w:t>(22.11.2012)</w:t>
      </w:r>
      <w:r w:rsidR="004214AC" w:rsidRPr="002F6381">
        <w:rPr>
          <w:rFonts w:eastAsia="Calibri"/>
          <w:lang w:val="en-US"/>
        </w:rPr>
        <w:t>,</w:t>
      </w:r>
      <w:r w:rsidR="001411A2" w:rsidRPr="002F6381">
        <w:rPr>
          <w:rFonts w:eastAsia="Calibri"/>
          <w:lang w:val="en-US"/>
        </w:rPr>
        <w:t xml:space="preserve"> </w:t>
      </w:r>
      <w:r w:rsidR="00CF4F2C" w:rsidRPr="002F6381">
        <w:rPr>
          <w:rFonts w:eastAsia="Calibri"/>
          <w:lang w:val="en-US"/>
        </w:rPr>
        <w:t xml:space="preserve">which strongly supports the enlargement process,  </w:t>
      </w:r>
      <w:r w:rsidR="00CF4F2C" w:rsidRPr="002F6381">
        <w:rPr>
          <w:rStyle w:val="hps"/>
          <w:lang w:val="en-US"/>
        </w:rPr>
        <w:t>recalls the importance</w:t>
      </w:r>
      <w:r w:rsidR="00CF4F2C" w:rsidRPr="002F6381">
        <w:rPr>
          <w:lang w:val="en-US"/>
        </w:rPr>
        <w:t xml:space="preserve"> </w:t>
      </w:r>
      <w:r w:rsidR="00CF4F2C" w:rsidRPr="002F6381">
        <w:rPr>
          <w:rStyle w:val="hps"/>
          <w:lang w:val="en-US"/>
        </w:rPr>
        <w:t>of fulfilling</w:t>
      </w:r>
      <w:r w:rsidR="00CF4F2C" w:rsidRPr="002F6381">
        <w:rPr>
          <w:lang w:val="en-US"/>
        </w:rPr>
        <w:t xml:space="preserve"> </w:t>
      </w:r>
      <w:r w:rsidR="00CF4F2C" w:rsidRPr="002F6381">
        <w:rPr>
          <w:rStyle w:val="hps"/>
          <w:lang w:val="en-US"/>
        </w:rPr>
        <w:t>obligations and</w:t>
      </w:r>
      <w:r w:rsidR="00CF4F2C" w:rsidRPr="002F6381">
        <w:rPr>
          <w:lang w:val="en-US"/>
        </w:rPr>
        <w:t xml:space="preserve"> </w:t>
      </w:r>
      <w:r w:rsidR="00CF4F2C" w:rsidRPr="002F6381">
        <w:rPr>
          <w:rStyle w:val="hps"/>
          <w:lang w:val="en-US"/>
        </w:rPr>
        <w:t>announce  new</w:t>
      </w:r>
      <w:r w:rsidR="00CF4F2C" w:rsidRPr="002F6381">
        <w:rPr>
          <w:lang w:val="en-US"/>
        </w:rPr>
        <w:t xml:space="preserve"> </w:t>
      </w:r>
      <w:r w:rsidR="00CF4F2C" w:rsidRPr="002F6381">
        <w:rPr>
          <w:rStyle w:val="hps"/>
          <w:lang w:val="en-US"/>
        </w:rPr>
        <w:t>kind of support</w:t>
      </w:r>
      <w:r w:rsidR="00CF4F2C" w:rsidRPr="002F6381">
        <w:rPr>
          <w:lang w:val="en-US"/>
        </w:rPr>
        <w:t xml:space="preserve"> for the </w:t>
      </w:r>
      <w:r w:rsidR="00CF4F2C" w:rsidRPr="002F6381">
        <w:rPr>
          <w:rStyle w:val="hps"/>
          <w:lang w:val="en-US"/>
        </w:rPr>
        <w:t>states</w:t>
      </w:r>
      <w:r w:rsidR="00CF4F2C" w:rsidRPr="002F6381">
        <w:rPr>
          <w:lang w:val="en-US"/>
        </w:rPr>
        <w:t xml:space="preserve"> </w:t>
      </w:r>
      <w:r w:rsidR="00CF4F2C" w:rsidRPr="002F6381">
        <w:rPr>
          <w:rStyle w:val="hps"/>
          <w:lang w:val="en-US"/>
        </w:rPr>
        <w:t>in their efforts to</w:t>
      </w:r>
      <w:r w:rsidR="00CF4F2C" w:rsidRPr="002F6381">
        <w:rPr>
          <w:lang w:val="en-US"/>
        </w:rPr>
        <w:t xml:space="preserve"> </w:t>
      </w:r>
      <w:r w:rsidR="00CF4F2C" w:rsidRPr="002F6381">
        <w:rPr>
          <w:rStyle w:val="hps"/>
          <w:lang w:val="en-US"/>
        </w:rPr>
        <w:t>meet the criteria</w:t>
      </w:r>
      <w:r w:rsidR="00CF4F2C" w:rsidRPr="002F6381">
        <w:rPr>
          <w:lang w:val="en-US"/>
        </w:rPr>
        <w:t xml:space="preserve"> </w:t>
      </w:r>
      <w:r w:rsidR="00CF4F2C" w:rsidRPr="002F6381">
        <w:rPr>
          <w:rStyle w:val="hps"/>
          <w:lang w:val="en-US"/>
        </w:rPr>
        <w:t>for EU accession;</w:t>
      </w:r>
    </w:p>
    <w:p w:rsidR="00CF4F2C" w:rsidRPr="002F6381" w:rsidRDefault="00CF4F2C" w:rsidP="00D8241D">
      <w:pPr>
        <w:pStyle w:val="ListParagraph"/>
        <w:jc w:val="both"/>
        <w:rPr>
          <w:rFonts w:eastAsia="Calibri"/>
          <w:lang w:val="en-US"/>
        </w:rPr>
      </w:pPr>
    </w:p>
    <w:p w:rsidR="001411A2" w:rsidRPr="002F6381" w:rsidRDefault="00CF4F2C" w:rsidP="00D8241D">
      <w:pPr>
        <w:autoSpaceDE w:val="0"/>
        <w:autoSpaceDN w:val="0"/>
        <w:adjustRightInd w:val="0"/>
        <w:ind w:left="1080"/>
        <w:jc w:val="both"/>
        <w:rPr>
          <w:rFonts w:eastAsia="Calibri"/>
          <w:lang w:val="en-US"/>
        </w:rPr>
      </w:pPr>
      <w:r w:rsidRPr="002F6381">
        <w:rPr>
          <w:rFonts w:eastAsia="Calibri"/>
          <w:lang w:val="en-US"/>
        </w:rPr>
        <w:t xml:space="preserve"> </w:t>
      </w:r>
    </w:p>
    <w:p w:rsidR="001411A2" w:rsidRPr="002F6381" w:rsidRDefault="002F6381" w:rsidP="00D824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en-US"/>
        </w:rPr>
      </w:pPr>
      <w:r w:rsidRPr="002F6381">
        <w:rPr>
          <w:rFonts w:eastAsia="Calibri"/>
          <w:lang w:val="en-US"/>
        </w:rPr>
        <w:t>Emphasize</w:t>
      </w:r>
      <w:r w:rsidR="00CF4F2C" w:rsidRPr="002F6381">
        <w:rPr>
          <w:rFonts w:eastAsia="Calibri"/>
          <w:lang w:val="en-US"/>
        </w:rPr>
        <w:t xml:space="preserve"> that achievement of sustainable economic recovery is the main challenge </w:t>
      </w:r>
      <w:r w:rsidR="0039114A" w:rsidRPr="002F6381">
        <w:rPr>
          <w:rFonts w:eastAsia="Calibri"/>
          <w:lang w:val="en-US"/>
        </w:rPr>
        <w:t xml:space="preserve">for the states which are in the </w:t>
      </w:r>
      <w:r w:rsidRPr="002F6381">
        <w:rPr>
          <w:rFonts w:eastAsia="Calibri"/>
          <w:lang w:val="en-US"/>
        </w:rPr>
        <w:t>enlargement</w:t>
      </w:r>
      <w:r w:rsidR="0039114A" w:rsidRPr="002F6381">
        <w:rPr>
          <w:rFonts w:eastAsia="Calibri"/>
          <w:lang w:val="en-US"/>
        </w:rPr>
        <w:t xml:space="preserve"> process and invite European </w:t>
      </w:r>
      <w:r w:rsidRPr="002F6381">
        <w:rPr>
          <w:rFonts w:eastAsia="Calibri"/>
          <w:lang w:val="en-US"/>
        </w:rPr>
        <w:t>Commission</w:t>
      </w:r>
      <w:r w:rsidR="0039114A" w:rsidRPr="002F6381">
        <w:rPr>
          <w:rFonts w:eastAsia="Calibri"/>
          <w:lang w:val="en-US"/>
        </w:rPr>
        <w:t xml:space="preserve"> to assist</w:t>
      </w:r>
      <w:r w:rsidR="0039114A" w:rsidRPr="002F6381">
        <w:rPr>
          <w:lang w:val="en-US"/>
        </w:rPr>
        <w:t xml:space="preserve"> </w:t>
      </w:r>
      <w:r w:rsidR="0039114A" w:rsidRPr="002F6381">
        <w:rPr>
          <w:rStyle w:val="hps"/>
          <w:lang w:val="en-US"/>
        </w:rPr>
        <w:t>in solving the problems</w:t>
      </w:r>
      <w:r w:rsidR="0039114A" w:rsidRPr="002F6381">
        <w:rPr>
          <w:lang w:val="en-US"/>
        </w:rPr>
        <w:t xml:space="preserve"> </w:t>
      </w:r>
      <w:r w:rsidR="0039114A" w:rsidRPr="002F6381">
        <w:rPr>
          <w:rStyle w:val="hps"/>
          <w:lang w:val="en-US"/>
        </w:rPr>
        <w:t>of unemployment and</w:t>
      </w:r>
      <w:r w:rsidR="0039114A" w:rsidRPr="002F6381">
        <w:rPr>
          <w:lang w:val="en-US"/>
        </w:rPr>
        <w:t xml:space="preserve"> </w:t>
      </w:r>
      <w:r w:rsidR="0039114A" w:rsidRPr="002F6381">
        <w:rPr>
          <w:rStyle w:val="hps"/>
          <w:lang w:val="en-US"/>
        </w:rPr>
        <w:t>social issues,</w:t>
      </w:r>
      <w:r w:rsidR="006B5CD4" w:rsidRPr="002F6381">
        <w:rPr>
          <w:rFonts w:eastAsia="Calibri"/>
          <w:lang w:val="en-US"/>
        </w:rPr>
        <w:t xml:space="preserve"> </w:t>
      </w:r>
      <w:r w:rsidR="0039114A" w:rsidRPr="002F6381">
        <w:rPr>
          <w:rFonts w:eastAsia="Calibri"/>
          <w:lang w:val="en-US"/>
        </w:rPr>
        <w:t>inter alia, through IPA programs and g</w:t>
      </w:r>
      <w:r w:rsidR="0039114A" w:rsidRPr="002F6381">
        <w:rPr>
          <w:rStyle w:val="hps"/>
          <w:lang w:val="en-US"/>
        </w:rPr>
        <w:t>reater use of</w:t>
      </w:r>
      <w:r w:rsidR="0039114A" w:rsidRPr="002F6381">
        <w:rPr>
          <w:lang w:val="en-US"/>
        </w:rPr>
        <w:t xml:space="preserve"> </w:t>
      </w:r>
      <w:r w:rsidR="0039114A" w:rsidRPr="002F6381">
        <w:rPr>
          <w:rStyle w:val="hps"/>
          <w:lang w:val="en-US"/>
        </w:rPr>
        <w:t>the Investment</w:t>
      </w:r>
      <w:r w:rsidR="0039114A" w:rsidRPr="002F6381">
        <w:rPr>
          <w:lang w:val="en-US"/>
        </w:rPr>
        <w:t xml:space="preserve"> </w:t>
      </w:r>
      <w:r w:rsidR="0039114A" w:rsidRPr="002F6381">
        <w:rPr>
          <w:rStyle w:val="hps"/>
          <w:lang w:val="en-US"/>
        </w:rPr>
        <w:t>Framework</w:t>
      </w:r>
      <w:r w:rsidR="0039114A" w:rsidRPr="002F6381">
        <w:rPr>
          <w:lang w:val="en-US"/>
        </w:rPr>
        <w:t xml:space="preserve"> </w:t>
      </w:r>
      <w:r w:rsidR="0039114A" w:rsidRPr="002F6381">
        <w:rPr>
          <w:rStyle w:val="hps"/>
          <w:lang w:val="en-US"/>
        </w:rPr>
        <w:t>for the Western</w:t>
      </w:r>
      <w:r w:rsidR="0039114A" w:rsidRPr="002F6381">
        <w:rPr>
          <w:lang w:val="en-US"/>
        </w:rPr>
        <w:t xml:space="preserve"> </w:t>
      </w:r>
      <w:r w:rsidR="0039114A" w:rsidRPr="002F6381">
        <w:rPr>
          <w:rStyle w:val="hps"/>
          <w:lang w:val="en-US"/>
        </w:rPr>
        <w:t>Balkans (</w:t>
      </w:r>
      <w:r w:rsidR="0039114A" w:rsidRPr="002F6381">
        <w:rPr>
          <w:lang w:val="en-US"/>
        </w:rPr>
        <w:t>WBIF) for development of transport infrastructure, energy sector and SME and etc.</w:t>
      </w:r>
      <w:r w:rsidR="001411A2" w:rsidRPr="002F6381">
        <w:rPr>
          <w:rFonts w:eastAsia="Calibri"/>
          <w:lang w:val="en-US"/>
        </w:rPr>
        <w:t>;</w:t>
      </w:r>
    </w:p>
    <w:p w:rsidR="001411A2" w:rsidRPr="002F6381" w:rsidRDefault="001411A2" w:rsidP="00D8241D">
      <w:pPr>
        <w:autoSpaceDE w:val="0"/>
        <w:autoSpaceDN w:val="0"/>
        <w:adjustRightInd w:val="0"/>
        <w:jc w:val="both"/>
        <w:rPr>
          <w:rFonts w:eastAsia="Calibri"/>
          <w:lang w:val="en-US"/>
        </w:rPr>
      </w:pPr>
    </w:p>
    <w:p w:rsidR="001411A2" w:rsidRPr="002F6381" w:rsidRDefault="00DD2E10" w:rsidP="00D824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en-US"/>
        </w:rPr>
      </w:pPr>
      <w:r w:rsidRPr="002F6381">
        <w:rPr>
          <w:rFonts w:eastAsia="Calibri"/>
          <w:lang w:val="en-US"/>
        </w:rPr>
        <w:t xml:space="preserve">Support </w:t>
      </w:r>
      <w:r w:rsidRPr="002F6381">
        <w:rPr>
          <w:rStyle w:val="hps"/>
          <w:lang w:val="en-US"/>
        </w:rPr>
        <w:t>a new concept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of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pre-accession assistance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(IPA</w:t>
      </w:r>
      <w:r w:rsidR="001411A2" w:rsidRPr="002F6381">
        <w:rPr>
          <w:rFonts w:eastAsia="Calibri"/>
          <w:lang w:val="en-US"/>
        </w:rPr>
        <w:t xml:space="preserve"> II) </w:t>
      </w:r>
      <w:r w:rsidRPr="002F6381">
        <w:rPr>
          <w:rStyle w:val="hps"/>
          <w:lang w:val="en-US"/>
        </w:rPr>
        <w:t>which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eliminates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the differences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between the states on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the basis of their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candidate status</w:t>
      </w:r>
      <w:r w:rsidRPr="002F6381">
        <w:rPr>
          <w:rFonts w:eastAsia="Calibri"/>
          <w:lang w:val="en-US"/>
        </w:rPr>
        <w:t xml:space="preserve"> </w:t>
      </w:r>
      <w:r w:rsidRPr="002F6381">
        <w:rPr>
          <w:rStyle w:val="hps"/>
          <w:lang w:val="en-US"/>
        </w:rPr>
        <w:t>and enables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more countries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to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access funds</w:t>
      </w:r>
      <w:r w:rsidRPr="002F6381">
        <w:rPr>
          <w:lang w:val="en-US"/>
        </w:rPr>
        <w:t xml:space="preserve">, especially for </w:t>
      </w:r>
      <w:r w:rsidRPr="002F6381">
        <w:rPr>
          <w:rStyle w:val="hps"/>
          <w:lang w:val="en-US"/>
        </w:rPr>
        <w:t>socio</w:t>
      </w:r>
      <w:r w:rsidRPr="002F6381">
        <w:rPr>
          <w:lang w:val="en-US"/>
        </w:rPr>
        <w:t xml:space="preserve">-economic </w:t>
      </w:r>
      <w:r w:rsidRPr="002F6381">
        <w:rPr>
          <w:rStyle w:val="hps"/>
          <w:lang w:val="en-US"/>
        </w:rPr>
        <w:t>development;</w:t>
      </w:r>
    </w:p>
    <w:p w:rsidR="001411A2" w:rsidRPr="002F6381" w:rsidRDefault="001411A2" w:rsidP="00D8241D">
      <w:pPr>
        <w:autoSpaceDE w:val="0"/>
        <w:autoSpaceDN w:val="0"/>
        <w:adjustRightInd w:val="0"/>
        <w:jc w:val="both"/>
        <w:rPr>
          <w:rFonts w:eastAsia="Calibri"/>
          <w:lang w:val="en-US"/>
        </w:rPr>
      </w:pPr>
    </w:p>
    <w:p w:rsidR="001411A2" w:rsidRPr="002F6381" w:rsidRDefault="001B566E" w:rsidP="00D824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en-US"/>
        </w:rPr>
      </w:pPr>
      <w:r w:rsidRPr="002F6381">
        <w:rPr>
          <w:rFonts w:eastAsia="Calibri"/>
          <w:lang w:val="en-US"/>
        </w:rPr>
        <w:t xml:space="preserve">Support requests to European Commission to </w:t>
      </w:r>
      <w:r w:rsidRPr="002F6381">
        <w:rPr>
          <w:rStyle w:val="hps"/>
          <w:lang w:val="en-US"/>
        </w:rPr>
        <w:t>simplify administrative procedures and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reduce costs for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IPA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funding;</w:t>
      </w:r>
    </w:p>
    <w:p w:rsidR="001411A2" w:rsidRPr="002F6381" w:rsidRDefault="001411A2" w:rsidP="00D8241D">
      <w:pPr>
        <w:autoSpaceDE w:val="0"/>
        <w:autoSpaceDN w:val="0"/>
        <w:adjustRightInd w:val="0"/>
        <w:ind w:left="1080"/>
        <w:jc w:val="both"/>
        <w:rPr>
          <w:rFonts w:eastAsia="Calibri"/>
          <w:lang w:val="en-US"/>
        </w:rPr>
      </w:pPr>
    </w:p>
    <w:p w:rsidR="001411A2" w:rsidRDefault="001B566E" w:rsidP="00D824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en-US"/>
        </w:rPr>
      </w:pPr>
      <w:r w:rsidRPr="002F6381">
        <w:rPr>
          <w:rStyle w:val="hps"/>
          <w:lang w:val="en-US"/>
        </w:rPr>
        <w:t>Emphasize the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importance of cooperation between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anti-corruption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bodies of all</w:t>
      </w:r>
      <w:r w:rsidRPr="002F6381">
        <w:rPr>
          <w:lang w:val="en-US"/>
        </w:rPr>
        <w:t xml:space="preserve"> </w:t>
      </w:r>
      <w:r w:rsidRPr="002F6381">
        <w:rPr>
          <w:rStyle w:val="hps"/>
          <w:lang w:val="en-US"/>
        </w:rPr>
        <w:t>our countries</w:t>
      </w:r>
      <w:r w:rsidR="001411A2" w:rsidRPr="002F6381">
        <w:rPr>
          <w:rFonts w:eastAsia="Calibri"/>
          <w:lang w:val="en-US"/>
        </w:rPr>
        <w:t xml:space="preserve">  </w:t>
      </w:r>
      <w:r w:rsidR="00206B8A" w:rsidRPr="002F6381">
        <w:rPr>
          <w:rStyle w:val="hps"/>
          <w:lang w:val="en-US"/>
        </w:rPr>
        <w:t>since the fight</w:t>
      </w:r>
      <w:r w:rsidR="00206B8A" w:rsidRPr="002F6381">
        <w:rPr>
          <w:lang w:val="en-US"/>
        </w:rPr>
        <w:t xml:space="preserve"> </w:t>
      </w:r>
      <w:r w:rsidR="00206B8A" w:rsidRPr="002F6381">
        <w:rPr>
          <w:rStyle w:val="hps"/>
          <w:lang w:val="en-US"/>
        </w:rPr>
        <w:t>against corruption</w:t>
      </w:r>
      <w:r w:rsidR="00206B8A" w:rsidRPr="002F6381">
        <w:rPr>
          <w:lang w:val="en-US"/>
        </w:rPr>
        <w:t xml:space="preserve"> </w:t>
      </w:r>
      <w:r w:rsidR="00206B8A" w:rsidRPr="002F6381">
        <w:rPr>
          <w:rStyle w:val="hps"/>
          <w:lang w:val="en-US"/>
        </w:rPr>
        <w:t>and organized crime</w:t>
      </w:r>
      <w:r w:rsidR="00206B8A" w:rsidRPr="002F6381">
        <w:rPr>
          <w:lang w:val="en-US"/>
        </w:rPr>
        <w:t xml:space="preserve"> </w:t>
      </w:r>
      <w:r w:rsidR="00206B8A" w:rsidRPr="002F6381">
        <w:rPr>
          <w:rStyle w:val="hps"/>
          <w:lang w:val="en-US"/>
        </w:rPr>
        <w:t>is of vital</w:t>
      </w:r>
      <w:r w:rsidR="00206B8A" w:rsidRPr="002F6381">
        <w:rPr>
          <w:lang w:val="en-US"/>
        </w:rPr>
        <w:t xml:space="preserve"> </w:t>
      </w:r>
      <w:r w:rsidR="00206B8A" w:rsidRPr="002F6381">
        <w:rPr>
          <w:rStyle w:val="hps"/>
          <w:lang w:val="en-US"/>
        </w:rPr>
        <w:t>importance</w:t>
      </w:r>
      <w:r w:rsidR="00206B8A" w:rsidRPr="002F6381">
        <w:rPr>
          <w:lang w:val="en-US"/>
        </w:rPr>
        <w:t xml:space="preserve"> </w:t>
      </w:r>
      <w:r w:rsidR="00206B8A" w:rsidRPr="002F6381">
        <w:rPr>
          <w:rStyle w:val="hps"/>
          <w:lang w:val="en-US"/>
        </w:rPr>
        <w:t>for the process of accession</w:t>
      </w:r>
      <w:r w:rsidR="001411A2" w:rsidRPr="002F6381">
        <w:rPr>
          <w:rFonts w:eastAsia="Calibri"/>
          <w:lang w:val="en-US"/>
        </w:rPr>
        <w:t>;</w:t>
      </w:r>
    </w:p>
    <w:p w:rsidR="00832A9B" w:rsidRDefault="00832A9B" w:rsidP="00D8241D">
      <w:pPr>
        <w:pStyle w:val="ListParagraph"/>
        <w:jc w:val="both"/>
        <w:rPr>
          <w:rFonts w:eastAsia="Calibri"/>
          <w:lang w:val="en-US"/>
        </w:rPr>
      </w:pPr>
    </w:p>
    <w:p w:rsidR="002F0E63" w:rsidRPr="002F0E63" w:rsidRDefault="00D8241D" w:rsidP="00D8241D">
      <w:pPr>
        <w:numPr>
          <w:ilvl w:val="0"/>
          <w:numId w:val="1"/>
        </w:numPr>
        <w:jc w:val="both"/>
      </w:pPr>
      <w:r>
        <w:rPr>
          <w:rFonts w:eastAsia="Calibri"/>
          <w:lang w:val="en-US"/>
        </w:rPr>
        <w:t xml:space="preserve"> </w:t>
      </w:r>
      <w:r w:rsidR="002F0E63" w:rsidRPr="00000484">
        <w:rPr>
          <w:rFonts w:eastAsia="Calibri"/>
          <w:lang w:val="en-US"/>
        </w:rPr>
        <w:t>Congratulate to the Republic of Croatia</w:t>
      </w:r>
      <w:r w:rsidR="00F954BB">
        <w:rPr>
          <w:rFonts w:eastAsia="Calibri"/>
          <w:lang w:val="en-US"/>
        </w:rPr>
        <w:t xml:space="preserve"> on its</w:t>
      </w:r>
      <w:r w:rsidR="002F0E63" w:rsidRPr="00000484">
        <w:rPr>
          <w:rFonts w:eastAsia="Calibri"/>
          <w:lang w:val="en-US"/>
        </w:rPr>
        <w:t xml:space="preserve"> joining </w:t>
      </w:r>
      <w:r w:rsidR="00F954BB">
        <w:rPr>
          <w:rFonts w:eastAsia="Calibri"/>
          <w:lang w:val="en-US"/>
        </w:rPr>
        <w:t xml:space="preserve">to </w:t>
      </w:r>
      <w:r w:rsidR="002F0E63" w:rsidRPr="00000484">
        <w:rPr>
          <w:rFonts w:eastAsia="Calibri"/>
          <w:lang w:val="en-US"/>
        </w:rPr>
        <w:t xml:space="preserve">the European Union on July 1, 2013, </w:t>
      </w:r>
      <w:r w:rsidR="00B61597">
        <w:rPr>
          <w:lang w:val="en-US"/>
        </w:rPr>
        <w:t>emphasizing</w:t>
      </w:r>
      <w:r w:rsidR="002F0E63" w:rsidRPr="00000484">
        <w:rPr>
          <w:lang w:val="en-US"/>
        </w:rPr>
        <w:t xml:space="preserve"> </w:t>
      </w:r>
      <w:r w:rsidR="002F0E63" w:rsidRPr="00000484">
        <w:rPr>
          <w:rStyle w:val="hps"/>
          <w:lang w:val="en-US"/>
        </w:rPr>
        <w:t>that this success</w:t>
      </w:r>
      <w:r w:rsidR="002F0E63" w:rsidRPr="00000484">
        <w:rPr>
          <w:lang w:val="en-US"/>
        </w:rPr>
        <w:t xml:space="preserve"> </w:t>
      </w:r>
      <w:r w:rsidR="002F0E63" w:rsidRPr="00000484">
        <w:rPr>
          <w:rStyle w:val="hps"/>
          <w:lang w:val="en-US"/>
        </w:rPr>
        <w:t>is</w:t>
      </w:r>
      <w:r w:rsidR="002F0E63" w:rsidRPr="00000484">
        <w:rPr>
          <w:lang w:val="en-US"/>
        </w:rPr>
        <w:t xml:space="preserve"> </w:t>
      </w:r>
      <w:r w:rsidR="002F0E63" w:rsidRPr="00000484">
        <w:rPr>
          <w:rStyle w:val="hps"/>
          <w:lang w:val="en-US"/>
        </w:rPr>
        <w:t>also the</w:t>
      </w:r>
      <w:r w:rsidR="002F0E63" w:rsidRPr="00000484">
        <w:rPr>
          <w:lang w:val="en-US"/>
        </w:rPr>
        <w:t xml:space="preserve"> </w:t>
      </w:r>
      <w:r w:rsidR="002F0E63" w:rsidRPr="00000484">
        <w:rPr>
          <w:rStyle w:val="hps"/>
          <w:lang w:val="en-US"/>
        </w:rPr>
        <w:t>success</w:t>
      </w:r>
      <w:r w:rsidR="002F0E63" w:rsidRPr="00000484">
        <w:rPr>
          <w:lang w:val="en-US"/>
        </w:rPr>
        <w:t xml:space="preserve"> </w:t>
      </w:r>
      <w:r w:rsidR="002F0E63" w:rsidRPr="00000484">
        <w:rPr>
          <w:rStyle w:val="hps"/>
          <w:lang w:val="en-US"/>
        </w:rPr>
        <w:t>of the Stabilization</w:t>
      </w:r>
      <w:r w:rsidR="002F0E63" w:rsidRPr="00000484">
        <w:rPr>
          <w:lang w:val="en-US"/>
        </w:rPr>
        <w:t xml:space="preserve"> </w:t>
      </w:r>
      <w:r w:rsidR="002F0E63" w:rsidRPr="00000484">
        <w:rPr>
          <w:rStyle w:val="hps"/>
          <w:lang w:val="en-US"/>
        </w:rPr>
        <w:t>and Association</w:t>
      </w:r>
      <w:r w:rsidR="002F0E63" w:rsidRPr="00000484">
        <w:rPr>
          <w:lang w:val="en-US"/>
        </w:rPr>
        <w:t xml:space="preserve"> Process </w:t>
      </w:r>
      <w:r w:rsidR="002F0E63" w:rsidRPr="00000484">
        <w:rPr>
          <w:rStyle w:val="hps"/>
          <w:lang w:val="en-US"/>
        </w:rPr>
        <w:t>of South East Europe</w:t>
      </w:r>
      <w:r w:rsidR="002F0E63">
        <w:rPr>
          <w:lang w:val="en-US"/>
        </w:rPr>
        <w:t xml:space="preserve"> and </w:t>
      </w:r>
      <w:r w:rsidR="00223F13">
        <w:t xml:space="preserve">to </w:t>
      </w:r>
      <w:r w:rsidR="002F0E63" w:rsidRPr="002F0E63">
        <w:t>Montenegro on the opening of the negotiation process, which represents an impetus to the enlargement poli</w:t>
      </w:r>
      <w:r w:rsidR="002F0E63">
        <w:t>c</w:t>
      </w:r>
      <w:r w:rsidR="002F0E63" w:rsidRPr="002F0E63">
        <w:t>y for the Western Balkans and encourages countries in the Region to continue moving forward to the full membership in the EU.</w:t>
      </w:r>
    </w:p>
    <w:p w:rsidR="00832A9B" w:rsidRPr="00832A9B" w:rsidRDefault="00832A9B" w:rsidP="00D8241D">
      <w:pPr>
        <w:autoSpaceDE w:val="0"/>
        <w:autoSpaceDN w:val="0"/>
        <w:adjustRightInd w:val="0"/>
        <w:ind w:left="1080"/>
        <w:jc w:val="both"/>
        <w:rPr>
          <w:rFonts w:eastAsia="Calibri"/>
          <w:lang w:val="en-US"/>
        </w:rPr>
      </w:pPr>
    </w:p>
    <w:p w:rsidR="001411A2" w:rsidRPr="002F6381" w:rsidRDefault="001411A2" w:rsidP="00D8241D">
      <w:pPr>
        <w:autoSpaceDE w:val="0"/>
        <w:autoSpaceDN w:val="0"/>
        <w:adjustRightInd w:val="0"/>
        <w:jc w:val="both"/>
        <w:rPr>
          <w:rFonts w:eastAsia="Calibri"/>
          <w:lang w:val="en-US"/>
        </w:rPr>
      </w:pPr>
    </w:p>
    <w:p w:rsidR="001411A2" w:rsidRPr="0027110D" w:rsidRDefault="00D8241D" w:rsidP="00D824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pacing w:val="-8"/>
          <w:lang w:val="en-US"/>
        </w:rPr>
      </w:pPr>
      <w:r>
        <w:rPr>
          <w:rFonts w:eastAsia="Calibri"/>
          <w:lang w:val="en-US"/>
        </w:rPr>
        <w:t xml:space="preserve"> </w:t>
      </w:r>
      <w:r w:rsidR="005B529C">
        <w:rPr>
          <w:rFonts w:eastAsia="Calibri"/>
          <w:lang w:val="en-US"/>
        </w:rPr>
        <w:t xml:space="preserve">Once again call on </w:t>
      </w:r>
      <w:r w:rsidR="002F6381" w:rsidRPr="005B529C">
        <w:rPr>
          <w:rStyle w:val="hps"/>
          <w:lang w:val="en-US"/>
        </w:rPr>
        <w:t>the Regional</w:t>
      </w:r>
      <w:r w:rsidR="002F6381" w:rsidRPr="005B529C">
        <w:rPr>
          <w:lang w:val="en-US"/>
        </w:rPr>
        <w:t xml:space="preserve"> </w:t>
      </w:r>
      <w:r w:rsidR="002F6381" w:rsidRPr="005B529C">
        <w:rPr>
          <w:rStyle w:val="hps"/>
          <w:lang w:val="en-US"/>
        </w:rPr>
        <w:t>Secretariat</w:t>
      </w:r>
      <w:r w:rsidR="002F6381" w:rsidRPr="005B529C">
        <w:rPr>
          <w:lang w:val="en-US"/>
        </w:rPr>
        <w:t xml:space="preserve"> </w:t>
      </w:r>
      <w:r w:rsidR="002F6381" w:rsidRPr="005B529C">
        <w:rPr>
          <w:rStyle w:val="hps"/>
          <w:lang w:val="en-US"/>
        </w:rPr>
        <w:t>for Parliamentary</w:t>
      </w:r>
      <w:r w:rsidR="002F6381" w:rsidRPr="005B529C">
        <w:rPr>
          <w:lang w:val="en-US"/>
        </w:rPr>
        <w:t xml:space="preserve"> </w:t>
      </w:r>
      <w:r w:rsidR="002F6381" w:rsidRPr="005B529C">
        <w:rPr>
          <w:rStyle w:val="hps"/>
          <w:lang w:val="en-US"/>
        </w:rPr>
        <w:t>Cooperation</w:t>
      </w:r>
      <w:r w:rsidR="002F6381" w:rsidRPr="005B529C">
        <w:rPr>
          <w:lang w:val="en-US"/>
        </w:rPr>
        <w:t xml:space="preserve"> of the South East Europe to m</w:t>
      </w:r>
      <w:r w:rsidR="002F6381" w:rsidRPr="005B529C">
        <w:rPr>
          <w:rStyle w:val="hps"/>
          <w:lang w:val="en-US"/>
        </w:rPr>
        <w:t>ediate</w:t>
      </w:r>
      <w:r w:rsidR="002F6381" w:rsidRPr="005B529C">
        <w:rPr>
          <w:lang w:val="en-US"/>
        </w:rPr>
        <w:t xml:space="preserve"> so that the COSAP commissions are included, as guests, in the work of </w:t>
      </w:r>
      <w:r w:rsidR="002F6381" w:rsidRPr="005B529C">
        <w:rPr>
          <w:rStyle w:val="hps"/>
          <w:lang w:val="en-US"/>
        </w:rPr>
        <w:t>the</w:t>
      </w:r>
      <w:r w:rsidR="002F6381" w:rsidRPr="005B529C">
        <w:rPr>
          <w:lang w:val="en-US"/>
        </w:rPr>
        <w:t xml:space="preserve"> </w:t>
      </w:r>
      <w:r w:rsidR="002F6381" w:rsidRPr="005B529C">
        <w:rPr>
          <w:rStyle w:val="hps"/>
          <w:lang w:val="en-US"/>
        </w:rPr>
        <w:t>COSAC.</w:t>
      </w:r>
      <w:r w:rsidR="001411A2" w:rsidRPr="005B529C">
        <w:rPr>
          <w:rFonts w:eastAsia="Calibri"/>
          <w:lang w:val="en-US"/>
        </w:rPr>
        <w:t xml:space="preserve"> </w:t>
      </w:r>
    </w:p>
    <w:p w:rsidR="0027110D" w:rsidRDefault="0027110D" w:rsidP="00D8241D">
      <w:pPr>
        <w:pStyle w:val="ListParagraph"/>
        <w:jc w:val="both"/>
        <w:rPr>
          <w:bCs/>
          <w:spacing w:val="-8"/>
          <w:lang w:val="en-US"/>
        </w:rPr>
      </w:pPr>
    </w:p>
    <w:p w:rsidR="0027110D" w:rsidRDefault="00D8241D" w:rsidP="00D8241D">
      <w:pPr>
        <w:numPr>
          <w:ilvl w:val="0"/>
          <w:numId w:val="1"/>
        </w:numPr>
        <w:jc w:val="both"/>
      </w:pPr>
      <w:r>
        <w:t xml:space="preserve"> </w:t>
      </w:r>
      <w:r w:rsidR="0027110D">
        <w:t xml:space="preserve">Reiterate full support to the Project: “Parliamentary Cooperation in the Western Balkans and Turkey, support to the </w:t>
      </w:r>
      <w:proofErr w:type="spellStart"/>
      <w:r w:rsidR="0027110D">
        <w:t>Cetinje</w:t>
      </w:r>
      <w:proofErr w:type="spellEnd"/>
      <w:r w:rsidR="0027110D">
        <w:t xml:space="preserve"> Parliamentary Forum”, prepared by the RCC Secretariat in the framework of IPA Multi-Beneficiary. </w:t>
      </w:r>
      <w:r w:rsidR="00BA21CE">
        <w:t>E</w:t>
      </w:r>
      <w:r w:rsidR="0027110D">
        <w:t>xpect it will provide concrete contribution to the capacity building of national parliaments and primary to the European Integration Committees.</w:t>
      </w:r>
    </w:p>
    <w:p w:rsidR="00D378B3" w:rsidRDefault="00BA21CE" w:rsidP="00D8241D">
      <w:pPr>
        <w:ind w:left="1080"/>
        <w:jc w:val="both"/>
      </w:pPr>
      <w:r>
        <w:t>U</w:t>
      </w:r>
      <w:r w:rsidR="0027110D">
        <w:t>rge relevant structures of EU Commission to speed up the technical procedures for the Project to start as soon as possible.</w:t>
      </w:r>
    </w:p>
    <w:p w:rsidR="00D378B3" w:rsidRDefault="00D378B3" w:rsidP="00D8241D">
      <w:pPr>
        <w:ind w:left="1080"/>
        <w:jc w:val="both"/>
      </w:pPr>
    </w:p>
    <w:p w:rsidR="001136CA" w:rsidRDefault="00D378B3" w:rsidP="001136CA">
      <w:pPr>
        <w:numPr>
          <w:ilvl w:val="0"/>
          <w:numId w:val="1"/>
        </w:numPr>
      </w:pPr>
      <w:r>
        <w:t>Welcome the steps for the creation of the COSAP archive, including all the main documents created during it</w:t>
      </w:r>
      <w:r w:rsidR="00E242F2">
        <w:t>s</w:t>
      </w:r>
      <w:r>
        <w:t xml:space="preserve"> activities, carried out by the PA of Bosnia and </w:t>
      </w:r>
      <w:r>
        <w:lastRenderedPageBreak/>
        <w:t xml:space="preserve">Herzegovina and Regional Cooperation Council and invite the upcoming COSAP </w:t>
      </w:r>
      <w:proofErr w:type="spellStart"/>
      <w:r>
        <w:t>Presidencis</w:t>
      </w:r>
      <w:proofErr w:type="spellEnd"/>
      <w:r>
        <w:t xml:space="preserve"> to continue this undertaking.</w:t>
      </w:r>
    </w:p>
    <w:p w:rsidR="001136CA" w:rsidRDefault="001136CA" w:rsidP="001136CA">
      <w:pPr>
        <w:ind w:left="1080"/>
      </w:pPr>
    </w:p>
    <w:p w:rsidR="001136CA" w:rsidRPr="001136CA" w:rsidRDefault="001136CA" w:rsidP="001136CA">
      <w:pPr>
        <w:numPr>
          <w:ilvl w:val="0"/>
          <w:numId w:val="1"/>
        </w:numPr>
      </w:pPr>
      <w:r w:rsidRPr="001136CA">
        <w:rPr>
          <w:lang w:val="en-US"/>
        </w:rPr>
        <w:t>We thank the Parliament</w:t>
      </w:r>
      <w:r w:rsidR="000B6AA7">
        <w:rPr>
          <w:lang w:val="en-US"/>
        </w:rPr>
        <w:t>ary Assembly</w:t>
      </w:r>
      <w:r w:rsidRPr="001136CA">
        <w:rPr>
          <w:lang w:val="en-US"/>
        </w:rPr>
        <w:t xml:space="preserve"> </w:t>
      </w:r>
      <w:proofErr w:type="gramStart"/>
      <w:r w:rsidRPr="001136CA">
        <w:rPr>
          <w:lang w:val="en-US"/>
        </w:rPr>
        <w:t>of</w:t>
      </w:r>
      <w:r w:rsidR="000B6AA7">
        <w:rPr>
          <w:lang w:val="en-US"/>
        </w:rPr>
        <w:t xml:space="preserve"> </w:t>
      </w:r>
      <w:r w:rsidRPr="001136CA">
        <w:rPr>
          <w:lang w:val="en-US"/>
        </w:rPr>
        <w:t xml:space="preserve"> </w:t>
      </w:r>
      <w:r w:rsidR="000B6AA7">
        <w:rPr>
          <w:lang w:val="en-US"/>
        </w:rPr>
        <w:t>Bosnia</w:t>
      </w:r>
      <w:proofErr w:type="gramEnd"/>
      <w:r w:rsidR="000B6AA7">
        <w:rPr>
          <w:lang w:val="en-US"/>
        </w:rPr>
        <w:t xml:space="preserve"> and Herzegovina</w:t>
      </w:r>
      <w:r w:rsidRPr="001136CA">
        <w:rPr>
          <w:lang w:val="en-US"/>
        </w:rPr>
        <w:t xml:space="preserve"> for organizing and hosting the </w:t>
      </w:r>
      <w:r w:rsidR="007C6E91">
        <w:rPr>
          <w:lang w:val="en-US"/>
        </w:rPr>
        <w:t xml:space="preserve">VII </w:t>
      </w:r>
      <w:r w:rsidRPr="001136CA">
        <w:rPr>
          <w:lang w:val="en-US"/>
        </w:rPr>
        <w:t xml:space="preserve">COSAP Meeting and we express our full support to the upcoming COSAP Chairmanship in Office </w:t>
      </w:r>
      <w:r w:rsidR="000B6AA7">
        <w:rPr>
          <w:lang w:val="en-US"/>
        </w:rPr>
        <w:t>–</w:t>
      </w:r>
      <w:r w:rsidRPr="001136CA">
        <w:rPr>
          <w:lang w:val="en-US"/>
        </w:rPr>
        <w:t xml:space="preserve"> </w:t>
      </w:r>
      <w:r w:rsidR="000B6AA7">
        <w:rPr>
          <w:lang w:val="en-US"/>
        </w:rPr>
        <w:t>Assembly of the Republic of Macedonia</w:t>
      </w:r>
      <w:r w:rsidRPr="001136CA">
        <w:rPr>
          <w:lang w:val="en-US"/>
        </w:rPr>
        <w:t>.</w:t>
      </w:r>
    </w:p>
    <w:p w:rsidR="001136CA" w:rsidRDefault="001136CA" w:rsidP="001136CA">
      <w:pPr>
        <w:ind w:left="1080"/>
      </w:pPr>
    </w:p>
    <w:p w:rsidR="00D378B3" w:rsidRDefault="00D378B3" w:rsidP="00D378B3">
      <w:pPr>
        <w:ind w:left="1080"/>
        <w:jc w:val="both"/>
      </w:pPr>
    </w:p>
    <w:p w:rsidR="00D378B3" w:rsidRDefault="00D378B3" w:rsidP="00D8241D">
      <w:pPr>
        <w:ind w:left="1080"/>
        <w:jc w:val="both"/>
      </w:pPr>
    </w:p>
    <w:p w:rsidR="0027110D" w:rsidRDefault="0027110D" w:rsidP="00D8241D">
      <w:pPr>
        <w:ind w:left="1080"/>
        <w:jc w:val="both"/>
      </w:pPr>
      <w:r>
        <w:t xml:space="preserve">  </w:t>
      </w:r>
    </w:p>
    <w:p w:rsidR="0027110D" w:rsidRPr="005B529C" w:rsidRDefault="0027110D" w:rsidP="00D8241D">
      <w:pPr>
        <w:autoSpaceDE w:val="0"/>
        <w:autoSpaceDN w:val="0"/>
        <w:adjustRightInd w:val="0"/>
        <w:ind w:left="1080"/>
        <w:jc w:val="both"/>
        <w:rPr>
          <w:bCs/>
          <w:spacing w:val="-8"/>
          <w:lang w:val="en-US"/>
        </w:rPr>
      </w:pPr>
    </w:p>
    <w:p w:rsidR="00D53AF7" w:rsidRPr="002F6381" w:rsidRDefault="00D53AF7" w:rsidP="00D8241D">
      <w:pPr>
        <w:jc w:val="both"/>
        <w:rPr>
          <w:lang w:val="en-US"/>
        </w:rPr>
      </w:pPr>
    </w:p>
    <w:sectPr w:rsidR="00D53AF7" w:rsidRPr="002F6381" w:rsidSect="001411A2">
      <w:footerReference w:type="default" r:id="rId8"/>
      <w:footerReference w:type="first" r:id="rId9"/>
      <w:pgSz w:w="11907" w:h="16839" w:code="9"/>
      <w:pgMar w:top="851" w:right="1440" w:bottom="1440" w:left="1440" w:header="567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B8" w:rsidRDefault="00DC43B8" w:rsidP="001411A2">
      <w:r>
        <w:separator/>
      </w:r>
    </w:p>
  </w:endnote>
  <w:endnote w:type="continuationSeparator" w:id="0">
    <w:p w:rsidR="00DC43B8" w:rsidRDefault="00DC43B8" w:rsidP="0014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CD3B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E1" w:rsidRPr="00C30B06" w:rsidRDefault="000765E1" w:rsidP="000765E1">
    <w:pPr>
      <w:pStyle w:val="Footer"/>
      <w:jc w:val="center"/>
      <w:rPr>
        <w:b/>
        <w:lang w:val="bs-Latn-B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E1" w:rsidRPr="004C4CC0" w:rsidRDefault="00252C69" w:rsidP="000765E1">
    <w:pPr>
      <w:rPr>
        <w:sz w:val="20"/>
        <w:szCs w:val="20"/>
        <w:lang w:val="bs-Latn-BA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12065</wp:posOffset>
              </wp:positionV>
              <wp:extent cx="1606550" cy="0"/>
              <wp:effectExtent l="12700" t="12065" r="9525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6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.95pt;width:12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xXHw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"/>
          </w:pict>
        </mc:Fallback>
      </mc:AlternateContent>
    </w:r>
    <w:r w:rsidR="000765E1" w:rsidRPr="004C4CC0">
      <w:rPr>
        <w:sz w:val="20"/>
        <w:szCs w:val="20"/>
        <w:lang w:val="bs-Latn-BA"/>
      </w:rPr>
      <w:t>*</w:t>
    </w:r>
    <w:r w:rsidR="000765E1">
      <w:rPr>
        <w:sz w:val="20"/>
        <w:szCs w:val="20"/>
        <w:lang w:val="bs-Latn-BA"/>
      </w:rPr>
      <w:t xml:space="preserve"> </w:t>
    </w:r>
    <w:r w:rsidR="000765E1" w:rsidRPr="00572C74">
      <w:rPr>
        <w:sz w:val="16"/>
        <w:szCs w:val="16"/>
      </w:rPr>
      <w:t xml:space="preserve">This designation is without prejudice to positions on status, and is in line with UN SCR 1244/99 and ICJ opinion on the Kosovo declaration of </w:t>
    </w:r>
    <w:proofErr w:type="spellStart"/>
    <w:r w:rsidR="000765E1" w:rsidRPr="00572C74">
      <w:rPr>
        <w:sz w:val="16"/>
        <w:szCs w:val="16"/>
      </w:rPr>
      <w:t>Indipendence</w:t>
    </w:r>
    <w:proofErr w:type="spellEnd"/>
    <w:r w:rsidR="000765E1" w:rsidRPr="00572C74">
      <w:rPr>
        <w:sz w:val="16"/>
        <w:szCs w:val="16"/>
      </w:rPr>
      <w:t>.</w:t>
    </w:r>
  </w:p>
  <w:p w:rsidR="000765E1" w:rsidRDefault="000765E1" w:rsidP="000765E1">
    <w:pPr>
      <w:rPr>
        <w:sz w:val="16"/>
        <w:szCs w:val="16"/>
      </w:rPr>
    </w:pPr>
  </w:p>
  <w:p w:rsidR="000765E1" w:rsidRDefault="00FA26AB">
    <w:pPr>
      <w:pStyle w:val="Footer"/>
    </w:pPr>
    <w:r>
      <w:rPr>
        <w:noProof/>
        <w:lang w:val="en-US"/>
      </w:rPr>
      <w:drawing>
        <wp:inline distT="0" distB="0" distL="0" distR="0">
          <wp:extent cx="5725160" cy="167005"/>
          <wp:effectExtent l="19050" t="0" r="8890" b="0"/>
          <wp:docPr id="1" name="Picture 12" descr="034f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034f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167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B8" w:rsidRDefault="00DC43B8" w:rsidP="001411A2">
      <w:r>
        <w:separator/>
      </w:r>
    </w:p>
  </w:footnote>
  <w:footnote w:type="continuationSeparator" w:id="0">
    <w:p w:rsidR="00DC43B8" w:rsidRDefault="00DC43B8" w:rsidP="0014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A2A80"/>
    <w:multiLevelType w:val="hybridMultilevel"/>
    <w:tmpl w:val="1FC64118"/>
    <w:lvl w:ilvl="0" w:tplc="E5440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A2"/>
    <w:rsid w:val="0006019E"/>
    <w:rsid w:val="000765E1"/>
    <w:rsid w:val="00082F53"/>
    <w:rsid w:val="00091864"/>
    <w:rsid w:val="000B6AA7"/>
    <w:rsid w:val="000D6CD8"/>
    <w:rsid w:val="001136CA"/>
    <w:rsid w:val="001411A2"/>
    <w:rsid w:val="0019586A"/>
    <w:rsid w:val="001A2DF6"/>
    <w:rsid w:val="001B27D0"/>
    <w:rsid w:val="001B566E"/>
    <w:rsid w:val="00203646"/>
    <w:rsid w:val="00206B8A"/>
    <w:rsid w:val="00223F13"/>
    <w:rsid w:val="00252C69"/>
    <w:rsid w:val="00264FEB"/>
    <w:rsid w:val="0027110D"/>
    <w:rsid w:val="002970DC"/>
    <w:rsid w:val="002A052F"/>
    <w:rsid w:val="002F09FD"/>
    <w:rsid w:val="002F0E63"/>
    <w:rsid w:val="002F1877"/>
    <w:rsid w:val="002F4655"/>
    <w:rsid w:val="002F6381"/>
    <w:rsid w:val="0032751E"/>
    <w:rsid w:val="0033092F"/>
    <w:rsid w:val="00354566"/>
    <w:rsid w:val="00362B93"/>
    <w:rsid w:val="0039114A"/>
    <w:rsid w:val="003A39C2"/>
    <w:rsid w:val="003E1B63"/>
    <w:rsid w:val="00407FDA"/>
    <w:rsid w:val="004214AC"/>
    <w:rsid w:val="004601E9"/>
    <w:rsid w:val="004720EC"/>
    <w:rsid w:val="004A148E"/>
    <w:rsid w:val="005047AE"/>
    <w:rsid w:val="00532914"/>
    <w:rsid w:val="005375C5"/>
    <w:rsid w:val="005459C6"/>
    <w:rsid w:val="00576A42"/>
    <w:rsid w:val="00580B6A"/>
    <w:rsid w:val="00586AB9"/>
    <w:rsid w:val="005B529C"/>
    <w:rsid w:val="006549A2"/>
    <w:rsid w:val="006B0AF4"/>
    <w:rsid w:val="006B5CD4"/>
    <w:rsid w:val="006C40AC"/>
    <w:rsid w:val="00705D1F"/>
    <w:rsid w:val="00725E71"/>
    <w:rsid w:val="00730042"/>
    <w:rsid w:val="007376A4"/>
    <w:rsid w:val="007454FF"/>
    <w:rsid w:val="00752C2A"/>
    <w:rsid w:val="007C6E91"/>
    <w:rsid w:val="007D7071"/>
    <w:rsid w:val="00832A9B"/>
    <w:rsid w:val="008833E2"/>
    <w:rsid w:val="0088420F"/>
    <w:rsid w:val="008C78FC"/>
    <w:rsid w:val="008D4BC3"/>
    <w:rsid w:val="008F4455"/>
    <w:rsid w:val="009309EF"/>
    <w:rsid w:val="00942865"/>
    <w:rsid w:val="00982EA6"/>
    <w:rsid w:val="009872EE"/>
    <w:rsid w:val="009909BB"/>
    <w:rsid w:val="00A259BB"/>
    <w:rsid w:val="00A70875"/>
    <w:rsid w:val="00A91915"/>
    <w:rsid w:val="00A97C23"/>
    <w:rsid w:val="00B054A8"/>
    <w:rsid w:val="00B61597"/>
    <w:rsid w:val="00BA21CE"/>
    <w:rsid w:val="00C467E8"/>
    <w:rsid w:val="00C65B25"/>
    <w:rsid w:val="00CB06A6"/>
    <w:rsid w:val="00CF4F2C"/>
    <w:rsid w:val="00D03CD7"/>
    <w:rsid w:val="00D378B3"/>
    <w:rsid w:val="00D53AF7"/>
    <w:rsid w:val="00D8241D"/>
    <w:rsid w:val="00D845A7"/>
    <w:rsid w:val="00D90390"/>
    <w:rsid w:val="00DB5D18"/>
    <w:rsid w:val="00DC43B8"/>
    <w:rsid w:val="00DD2E10"/>
    <w:rsid w:val="00DF5DEB"/>
    <w:rsid w:val="00E242F2"/>
    <w:rsid w:val="00E442F8"/>
    <w:rsid w:val="00EB558F"/>
    <w:rsid w:val="00F47E00"/>
    <w:rsid w:val="00F6333D"/>
    <w:rsid w:val="00F954BB"/>
    <w:rsid w:val="00FA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A2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1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11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41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11A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ps">
    <w:name w:val="hps"/>
    <w:basedOn w:val="DefaultParagraphFont"/>
    <w:rsid w:val="00532914"/>
  </w:style>
  <w:style w:type="paragraph" w:styleId="ListParagraph">
    <w:name w:val="List Paragraph"/>
    <w:basedOn w:val="Normal"/>
    <w:uiPriority w:val="34"/>
    <w:qFormat/>
    <w:rsid w:val="00CF4F2C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CA"/>
    <w:rPr>
      <w:rFonts w:ascii="Tahoma" w:eastAsia="Times New Roman" w:hAnsi="Tahoma" w:cs="Tahoma"/>
      <w:sz w:val="16"/>
      <w:szCs w:val="16"/>
      <w:lang w:val="en-GB"/>
    </w:rPr>
  </w:style>
  <w:style w:type="paragraph" w:customStyle="1" w:styleId="Listenabsatz">
    <w:name w:val="Listenabsatz"/>
    <w:basedOn w:val="Normal"/>
    <w:uiPriority w:val="34"/>
    <w:qFormat/>
    <w:rsid w:val="001136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A2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1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11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41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11A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ps">
    <w:name w:val="hps"/>
    <w:basedOn w:val="DefaultParagraphFont"/>
    <w:rsid w:val="00532914"/>
  </w:style>
  <w:style w:type="paragraph" w:styleId="ListParagraph">
    <w:name w:val="List Paragraph"/>
    <w:basedOn w:val="Normal"/>
    <w:uiPriority w:val="34"/>
    <w:qFormat/>
    <w:rsid w:val="00CF4F2C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CA"/>
    <w:rPr>
      <w:rFonts w:ascii="Tahoma" w:eastAsia="Times New Roman" w:hAnsi="Tahoma" w:cs="Tahoma"/>
      <w:sz w:val="16"/>
      <w:szCs w:val="16"/>
      <w:lang w:val="en-GB"/>
    </w:rPr>
  </w:style>
  <w:style w:type="paragraph" w:customStyle="1" w:styleId="Listenabsatz">
    <w:name w:val="Listenabsatz"/>
    <w:basedOn w:val="Normal"/>
    <w:uiPriority w:val="34"/>
    <w:qFormat/>
    <w:rsid w:val="001136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VD. Davgubic</dc:creator>
  <cp:lastModifiedBy>Dragana Cvetkovic</cp:lastModifiedBy>
  <cp:revision>3</cp:revision>
  <cp:lastPrinted>2013-03-20T13:32:00Z</cp:lastPrinted>
  <dcterms:created xsi:type="dcterms:W3CDTF">2013-03-26T14:42:00Z</dcterms:created>
  <dcterms:modified xsi:type="dcterms:W3CDTF">2013-03-26T14:49:00Z</dcterms:modified>
</cp:coreProperties>
</file>