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12" w:rsidRDefault="00CB1130" w:rsidP="00AF1E1B">
      <w:pPr>
        <w:pStyle w:val="BodyText"/>
        <w:spacing w:before="120" w:after="120"/>
        <w:ind w:firstLine="1080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8.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Zakona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Narodnoj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skupštini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9/10)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238.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20/12 </w:t>
      </w:r>
      <w:r w:rsidR="004D21D0">
        <w:rPr>
          <w:rFonts w:ascii="Arial" w:eastAsia="SimSun" w:hAnsi="Arial" w:cs="Arial"/>
          <w:sz w:val="23"/>
          <w:szCs w:val="23"/>
          <w:lang w:val="ru-RU" w:eastAsia="x-none"/>
        </w:rPr>
        <w:t xml:space="preserve">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357312" w:rsidRPr="00AF1E1B">
        <w:rPr>
          <w:rFonts w:ascii="Arial" w:eastAsia="SimSun" w:hAnsi="Arial" w:cs="Arial"/>
          <w:sz w:val="23"/>
          <w:szCs w:val="23"/>
          <w:lang w:val="ru-RU" w:eastAsia="x-none"/>
        </w:rPr>
        <w:t>),</w:t>
      </w:r>
    </w:p>
    <w:p w:rsidR="00D80670" w:rsidRPr="00F8618E" w:rsidRDefault="00CB1130" w:rsidP="00D80670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>
        <w:rPr>
          <w:rFonts w:ascii="Arial" w:eastAsia="SimSun" w:hAnsi="Arial" w:cs="Arial"/>
          <w:sz w:val="23"/>
          <w:szCs w:val="23"/>
          <w:lang w:val="ru-RU" w:eastAsia="x-none"/>
        </w:rPr>
        <w:t>Narodna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skupština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Drugoj</w:t>
      </w:r>
      <w:r w:rsidR="00D80670" w:rsidRPr="00F8618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posebnoj</w:t>
      </w:r>
      <w:r w:rsidR="00D80670" w:rsidRPr="00F8618E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sednici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Dvanaestom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sazivu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održanoj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26.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decembra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2020.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donela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  <w:r w:rsidR="00D80670" w:rsidRPr="00F8618E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</w:p>
    <w:p w:rsidR="00357312" w:rsidRPr="00AF1E1B" w:rsidRDefault="00CB1130" w:rsidP="00AF1E1B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>
        <w:rPr>
          <w:rFonts w:ascii="Arial" w:eastAsia="Times New Roman" w:hAnsi="Arial" w:cs="Arial"/>
          <w:b/>
          <w:sz w:val="32"/>
          <w:szCs w:val="32"/>
          <w:lang w:val="sr-Cyrl-CS"/>
        </w:rPr>
        <w:t>Z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A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Lj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U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Č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A</w:t>
      </w:r>
      <w:r w:rsidR="00AF1E1B" w:rsidRPr="00AF1E1B">
        <w:rPr>
          <w:rFonts w:ascii="Arial" w:eastAsia="Times New Roman" w:hAnsi="Arial" w:cs="Arial"/>
          <w:b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CS"/>
        </w:rPr>
        <w:t>K</w:t>
      </w:r>
    </w:p>
    <w:p w:rsidR="00357312" w:rsidRPr="00AF1E1B" w:rsidRDefault="00CB1130" w:rsidP="00AF1E1B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b/>
          <w:sz w:val="26"/>
          <w:szCs w:val="26"/>
        </w:rPr>
        <w:t>povodom</w:t>
      </w:r>
      <w:proofErr w:type="spellEnd"/>
      <w:proofErr w:type="gram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razmatranja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Izveštaja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</w:rPr>
        <w:t>o</w:t>
      </w:r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radu</w:t>
      </w:r>
      <w:proofErr w:type="spellEnd"/>
      <w:r w:rsidR="00AF1E1B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Državne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revizorske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institucije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szCs w:val="26"/>
        </w:rPr>
        <w:t>za</w:t>
      </w:r>
      <w:proofErr w:type="spellEnd"/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 20</w:t>
      </w:r>
      <w:r w:rsidR="00B40CD3" w:rsidRPr="00AF1E1B">
        <w:rPr>
          <w:rFonts w:ascii="Arial" w:eastAsia="Times New Roman" w:hAnsi="Arial" w:cs="Arial"/>
          <w:b/>
          <w:sz w:val="26"/>
          <w:szCs w:val="26"/>
        </w:rPr>
        <w:t>19</w:t>
      </w:r>
      <w:r w:rsidR="00357312" w:rsidRPr="00AF1E1B">
        <w:rPr>
          <w:rFonts w:ascii="Arial" w:eastAsia="Times New Roman" w:hAnsi="Arial" w:cs="Arial"/>
          <w:b/>
          <w:sz w:val="26"/>
          <w:szCs w:val="26"/>
        </w:rPr>
        <w:t xml:space="preserve">. </w:t>
      </w:r>
      <w:proofErr w:type="spellStart"/>
      <w:proofErr w:type="gramStart"/>
      <w:r>
        <w:rPr>
          <w:rFonts w:ascii="Arial" w:eastAsia="Times New Roman" w:hAnsi="Arial" w:cs="Arial"/>
          <w:b/>
          <w:sz w:val="26"/>
          <w:szCs w:val="26"/>
        </w:rPr>
        <w:t>godinu</w:t>
      </w:r>
      <w:proofErr w:type="spellEnd"/>
      <w:proofErr w:type="gramEnd"/>
    </w:p>
    <w:p w:rsidR="00357312" w:rsidRPr="00AF1E1B" w:rsidRDefault="00AF1E1B" w:rsidP="00AF1E1B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>1.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ocenjuje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svom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Izveštaju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radu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201</w:t>
      </w:r>
      <w:r w:rsidR="008825E0" w:rsidRPr="00AF1E1B">
        <w:rPr>
          <w:rFonts w:ascii="Arial" w:eastAsia="SimSun" w:hAnsi="Arial" w:cs="Arial"/>
          <w:sz w:val="23"/>
          <w:szCs w:val="23"/>
          <w:lang w:val="sr-Latn-RS" w:eastAsia="x-none"/>
        </w:rPr>
        <w:t>9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godinu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celovito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predstavila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aktivnosti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izvršavanju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ustavnih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zakonskih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nadležnosti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ima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reviziji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javnih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sredstava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Republici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Srbiji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</w:p>
    <w:p w:rsidR="00357312" w:rsidRPr="00AF1E1B" w:rsidRDefault="00AF1E1B" w:rsidP="00AF1E1B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>2.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Polazeći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preporuka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sadržanih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Izveštaju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radu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201</w:t>
      </w:r>
      <w:r w:rsidR="008825E0" w:rsidRPr="00AF1E1B">
        <w:rPr>
          <w:rFonts w:ascii="Arial" w:eastAsia="SimSun" w:hAnsi="Arial" w:cs="Arial"/>
          <w:sz w:val="23"/>
          <w:szCs w:val="23"/>
          <w:lang w:val="sr-Latn-RS" w:eastAsia="x-none"/>
        </w:rPr>
        <w:t>9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godinu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Narodna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skupština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preporučuje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Vladi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preduzme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mere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svoje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nadležnosti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kojima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će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obezbediti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sprovođenje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preporuka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svega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tako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što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će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predložiti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Narodnoj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skupštini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donošenje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odgovarajućih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zakona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kao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izmenama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dopunama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podzakonskih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propisa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donosi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Vlada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propisa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nadležnosti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ministarstava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Izveštaju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posebno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ukazano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</w:p>
    <w:p w:rsidR="00357312" w:rsidRPr="00AF1E1B" w:rsidRDefault="00357312" w:rsidP="00AF1E1B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>3.</w:t>
      </w:r>
      <w:r w:rsidR="00AF1E1B" w:rsidRPr="00AF1E1B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Polazeći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nalaza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Državne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revizorske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institucije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kod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većine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revidiranih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korisnika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javnih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sredstava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nije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uspostavljen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sistem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interne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kontrole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koji</w:t>
      </w:r>
      <w:r w:rsidR="008825E0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svojim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funkcionisanjem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obezbeđuje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poslovanje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skladu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propisima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internim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aktima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ugovorima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kao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postizanje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drugih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ciljeva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skladu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propisima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Odbor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konstatuje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neophodno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Vlada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skladu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odgovornošću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izvršavanje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zakona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obezbedi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dosledno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sprovođenje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Zakona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budžetskom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sistemu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delu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koji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odnosi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obavezu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uspostavljanja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adekvatnog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sistema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finansijskog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upravljanja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kontrole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uvođenja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interne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revizije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kod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korisnika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javnih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sredstava</w:t>
      </w: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. </w:t>
      </w:r>
    </w:p>
    <w:p w:rsidR="00357312" w:rsidRPr="00AF1E1B" w:rsidRDefault="001B5AB5" w:rsidP="00AF1E1B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F1E1B">
        <w:rPr>
          <w:rFonts w:ascii="Arial" w:eastAsia="SimSun" w:hAnsi="Arial" w:cs="Arial"/>
          <w:sz w:val="23"/>
          <w:szCs w:val="23"/>
          <w:lang w:val="sr-Latn-RS" w:eastAsia="x-none"/>
        </w:rPr>
        <w:t>4</w:t>
      </w:r>
      <w:r w:rsidR="00AF1E1B" w:rsidRPr="00AF1E1B">
        <w:rPr>
          <w:rFonts w:ascii="Arial" w:eastAsia="SimSun" w:hAnsi="Arial" w:cs="Arial"/>
          <w:sz w:val="23"/>
          <w:szCs w:val="23"/>
          <w:lang w:val="sr-Latn-RS" w:eastAsia="x-none"/>
        </w:rPr>
        <w:t>.</w:t>
      </w:r>
      <w:r w:rsidR="00AF1E1B" w:rsidRPr="00AF1E1B">
        <w:rPr>
          <w:rFonts w:ascii="Arial" w:eastAsia="SimSun" w:hAnsi="Arial" w:cs="Arial"/>
          <w:sz w:val="23"/>
          <w:szCs w:val="23"/>
          <w:lang w:val="sr-Latn-RS" w:eastAsia="x-none"/>
        </w:rPr>
        <w:tab/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Ovaj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zaključak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objaviti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CB1130"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357312" w:rsidRPr="00AF1E1B">
        <w:rPr>
          <w:rFonts w:ascii="Arial" w:eastAsia="SimSun" w:hAnsi="Arial" w:cs="Arial"/>
          <w:sz w:val="23"/>
          <w:szCs w:val="23"/>
          <w:lang w:val="sr-Latn-RS" w:eastAsia="x-none"/>
        </w:rPr>
        <w:t>“.</w:t>
      </w:r>
    </w:p>
    <w:p w:rsidR="00AF1E1B" w:rsidRPr="00AF1E1B" w:rsidRDefault="00CB1130" w:rsidP="00AF1E1B">
      <w:pPr>
        <w:tabs>
          <w:tab w:val="left" w:pos="1080"/>
        </w:tabs>
        <w:spacing w:before="360"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AF1E1B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AF1E1B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D80670">
        <w:rPr>
          <w:rFonts w:ascii="Arial" w:eastAsia="Times New Roman" w:hAnsi="Arial" w:cs="Arial"/>
          <w:sz w:val="23"/>
          <w:szCs w:val="23"/>
          <w:lang w:val="sr-Cyrl-RS"/>
        </w:rPr>
        <w:t>74</w:t>
      </w:r>
    </w:p>
    <w:p w:rsidR="00AF1E1B" w:rsidRPr="00AF1E1B" w:rsidRDefault="00CB1130" w:rsidP="00AF1E1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AF1E1B"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AF1E1B"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D80670">
        <w:rPr>
          <w:rFonts w:ascii="Arial" w:eastAsia="Times New Roman" w:hAnsi="Arial" w:cs="Arial"/>
          <w:sz w:val="23"/>
          <w:szCs w:val="23"/>
          <w:lang w:val="ru-RU"/>
        </w:rPr>
        <w:t>26</w:t>
      </w:r>
      <w:r w:rsidR="00AF1E1B" w:rsidRPr="00AF1E1B">
        <w:rPr>
          <w:rFonts w:ascii="Arial" w:eastAsia="Times New Roman" w:hAnsi="Arial" w:cs="Arial"/>
          <w:sz w:val="23"/>
          <w:szCs w:val="23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sr-Cyrl-RS"/>
        </w:rPr>
        <w:t>decembra</w:t>
      </w:r>
      <w:r w:rsidR="00AF1E1B" w:rsidRPr="00AF1E1B">
        <w:rPr>
          <w:rFonts w:ascii="Arial" w:eastAsia="Times New Roman" w:hAnsi="Arial" w:cs="Arial"/>
          <w:sz w:val="23"/>
          <w:szCs w:val="23"/>
          <w:lang w:val="ru-RU"/>
        </w:rPr>
        <w:t xml:space="preserve"> 2020.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AF1E1B" w:rsidRPr="00230602" w:rsidRDefault="00CB1130" w:rsidP="00AF1E1B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AF1E1B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AF1E1B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AF1E1B"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AF1E1B" w:rsidRPr="00230602" w:rsidRDefault="00AF1E1B" w:rsidP="00AF1E1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F1E1B" w:rsidRPr="00AF1E1B" w:rsidRDefault="00CB1130" w:rsidP="00AF1E1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PREDSEDNIK</w:t>
      </w:r>
    </w:p>
    <w:p w:rsidR="00AF1E1B" w:rsidRPr="00AF1E1B" w:rsidRDefault="00AF1E1B" w:rsidP="00AF1E1B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F1E1B" w:rsidRPr="00AF1E1B" w:rsidRDefault="00AF1E1B" w:rsidP="00AF1E1B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F1E1B" w:rsidRPr="00AF1E1B" w:rsidRDefault="00CB1130" w:rsidP="00AF1E1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Ivica</w:t>
      </w:r>
      <w:r w:rsidR="00AF1E1B" w:rsidRPr="00AF1E1B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Dačić</w:t>
      </w:r>
    </w:p>
    <w:sectPr w:rsidR="00AF1E1B" w:rsidRPr="00AF1E1B" w:rsidSect="00AF1E1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12"/>
    <w:rsid w:val="001B5AB5"/>
    <w:rsid w:val="001C70DE"/>
    <w:rsid w:val="00300F89"/>
    <w:rsid w:val="00357312"/>
    <w:rsid w:val="004203A7"/>
    <w:rsid w:val="0045610C"/>
    <w:rsid w:val="00462501"/>
    <w:rsid w:val="004D21D0"/>
    <w:rsid w:val="008825E0"/>
    <w:rsid w:val="00893970"/>
    <w:rsid w:val="00A52897"/>
    <w:rsid w:val="00A90DF7"/>
    <w:rsid w:val="00AA288C"/>
    <w:rsid w:val="00AF1E1B"/>
    <w:rsid w:val="00B40CD3"/>
    <w:rsid w:val="00C477C0"/>
    <w:rsid w:val="00CB1130"/>
    <w:rsid w:val="00D80670"/>
    <w:rsid w:val="00E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209A4-8D62-4A94-828C-ACA9892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312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AF1E1B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F1E1B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Dragana Gasic</cp:lastModifiedBy>
  <cp:revision>2</cp:revision>
  <dcterms:created xsi:type="dcterms:W3CDTF">2020-12-28T18:13:00Z</dcterms:created>
  <dcterms:modified xsi:type="dcterms:W3CDTF">2020-12-28T18:13:00Z</dcterms:modified>
</cp:coreProperties>
</file>