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03" w:rsidRPr="00260D03" w:rsidRDefault="00260D03" w:rsidP="00260D03">
      <w:pPr>
        <w:pStyle w:val="ZAKON"/>
      </w:pPr>
      <w:bookmarkStart w:id="0" w:name="_GoBack"/>
      <w:bookmarkEnd w:id="0"/>
      <w:r w:rsidRPr="00260D03">
        <w:t>ЗАКОН</w:t>
      </w:r>
    </w:p>
    <w:p w:rsidR="00260D03" w:rsidRPr="00260D03" w:rsidRDefault="00260D03" w:rsidP="00260D03">
      <w:pPr>
        <w:pStyle w:val="NAZIVZAKONA"/>
        <w:spacing w:after="360"/>
      </w:pPr>
      <w:r w:rsidRPr="00260D03">
        <w:t>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w:t>
      </w:r>
      <w:r>
        <w:t xml:space="preserve"> </w:t>
      </w:r>
      <w:r w:rsidRPr="00260D03">
        <w:t>РЕПУБЛИКЕ СРБИЈЕ</w:t>
      </w:r>
    </w:p>
    <w:p w:rsidR="00260D03" w:rsidRPr="00260D03" w:rsidRDefault="00260D03" w:rsidP="00260D03">
      <w:pPr>
        <w:pStyle w:val="CLAN"/>
      </w:pPr>
      <w:r w:rsidRPr="00260D03">
        <w:t>Предмет уређивања</w:t>
      </w:r>
    </w:p>
    <w:p w:rsidR="00260D03" w:rsidRPr="00260D03" w:rsidRDefault="00260D03" w:rsidP="00260D03">
      <w:pPr>
        <w:pStyle w:val="CLAN"/>
      </w:pPr>
      <w:r w:rsidRPr="00260D03">
        <w:t>Члан 1.</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Овим законом уређује се начин и динамика измирења обавеза Републике Србије насталих по основу преузимања обавеза привредног друштва Air Serbia а.д. Београд према правним и физичким лицима по основу извршених услуга и испоручених роба, као и начин обезбеђења средстава за ове намене.</w:t>
      </w:r>
      <w:proofErr w:type="gramEnd"/>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Република Србија у јавни дуг преузима и обавезе које је привредно друштво Air Serbia а.д. Београд измирило према правним и физичким лицима по основу извршених услуга и испоручених роба из става 1.</w:t>
      </w:r>
      <w:proofErr w:type="gramEnd"/>
      <w:r w:rsidRPr="00260D03">
        <w:rPr>
          <w:rFonts w:ascii="Arial" w:hAnsi="Arial" w:cs="Arial"/>
        </w:rPr>
        <w:t xml:space="preserve"> </w:t>
      </w:r>
      <w:proofErr w:type="gramStart"/>
      <w:r w:rsidRPr="00260D03">
        <w:rPr>
          <w:rFonts w:ascii="Arial" w:hAnsi="Arial" w:cs="Arial"/>
        </w:rPr>
        <w:t>овог</w:t>
      </w:r>
      <w:proofErr w:type="gramEnd"/>
      <w:r w:rsidRPr="00260D03">
        <w:rPr>
          <w:rFonts w:ascii="Arial" w:hAnsi="Arial" w:cs="Arial"/>
        </w:rPr>
        <w:t xml:space="preserve"> члана и обавезује се да иста средства рефундира привредном друштву Air Serbia а.д. Београд.</w:t>
      </w:r>
    </w:p>
    <w:p w:rsidR="00260D03" w:rsidRPr="00260D03" w:rsidRDefault="00260D03" w:rsidP="00260D03">
      <w:pPr>
        <w:pStyle w:val="CLAN"/>
      </w:pPr>
      <w:r w:rsidRPr="00260D03">
        <w:t>Износ обавеза</w:t>
      </w:r>
    </w:p>
    <w:p w:rsidR="00260D03" w:rsidRPr="00260D03" w:rsidRDefault="00260D03" w:rsidP="00260D03">
      <w:pPr>
        <w:pStyle w:val="CLAN"/>
      </w:pPr>
      <w:r w:rsidRPr="00260D03">
        <w:t>Члан 2.</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Република Србија преузима као јавни дуг Републике Србије обавезе из члана 1.</w:t>
      </w:r>
      <w:proofErr w:type="gramEnd"/>
      <w:r w:rsidRPr="00260D03">
        <w:rPr>
          <w:rFonts w:ascii="Arial" w:hAnsi="Arial" w:cs="Arial"/>
        </w:rPr>
        <w:t xml:space="preserve"> </w:t>
      </w:r>
      <w:proofErr w:type="gramStart"/>
      <w:r w:rsidRPr="00260D03">
        <w:rPr>
          <w:rFonts w:ascii="Arial" w:hAnsi="Arial" w:cs="Arial"/>
        </w:rPr>
        <w:t>овог</w:t>
      </w:r>
      <w:proofErr w:type="gramEnd"/>
      <w:r w:rsidRPr="00260D03">
        <w:rPr>
          <w:rFonts w:ascii="Arial" w:hAnsi="Arial" w:cs="Arial"/>
        </w:rPr>
        <w:t xml:space="preserve"> закона, а у складу са Програмом мера за измиривање обавеза привредног друштва Air Serbia а.д. Београд према правним и физичким лицима по основу извршених услуга и испоручених роба са стањем на дан 31. </w:t>
      </w:r>
      <w:proofErr w:type="gramStart"/>
      <w:r w:rsidRPr="00260D03">
        <w:rPr>
          <w:rFonts w:ascii="Arial" w:hAnsi="Arial" w:cs="Arial"/>
        </w:rPr>
        <w:t>децембар</w:t>
      </w:r>
      <w:proofErr w:type="gramEnd"/>
      <w:r w:rsidRPr="00260D03">
        <w:rPr>
          <w:rFonts w:ascii="Arial" w:hAnsi="Arial" w:cs="Arial"/>
        </w:rPr>
        <w:t xml:space="preserve"> 2013. </w:t>
      </w:r>
      <w:proofErr w:type="gramStart"/>
      <w:r w:rsidRPr="00260D03">
        <w:rPr>
          <w:rFonts w:ascii="Arial" w:hAnsi="Arial" w:cs="Arial"/>
        </w:rPr>
        <w:t>године</w:t>
      </w:r>
      <w:proofErr w:type="gramEnd"/>
      <w:r w:rsidRPr="00260D03">
        <w:rPr>
          <w:rFonts w:ascii="Arial" w:hAnsi="Arial" w:cs="Arial"/>
        </w:rPr>
        <w:t>.</w:t>
      </w:r>
      <w:r>
        <w:rPr>
          <w:rFonts w:ascii="Arial" w:hAnsi="Arial" w:cs="Arial"/>
        </w:rPr>
        <w:t xml:space="preserve"> </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Обавезе из става 1.</w:t>
      </w:r>
      <w:proofErr w:type="gramEnd"/>
      <w:r w:rsidRPr="00260D03">
        <w:rPr>
          <w:rFonts w:ascii="Arial" w:hAnsi="Arial" w:cs="Arial"/>
        </w:rPr>
        <w:t xml:space="preserve"> овог члана извршиће се у оргиналној валути, и то у износу до 9.349.334.841,05 динара, а трансакције у иностраној валути извршиће се у динарској противвредности по средњем курсу Народне банке Србије на дан плаћања, и то: 23.540.644,42 евра, 74.730.704,93 америчких долара, 572.327,91 дирхама (УАЕ), 2.611,37 аустралијских долара, 185.151,39 конвертибилних марака (БиХ), 472,13 бугарских лева, 3.010,49 канадских долара, 361.028,55 швајцарских франака, 736.164,46 данских круна, 415.451,40 британских фунти, 461.332,00 македонских денара, 1.631,00 норвешких круна, 1.305.943,45 руских рубаља, 1.143.632,64 шведских круна, 117.935,00 ријала (Саудијска Арабија), 7.692,71 тунижанских динара и 614,84 турских лира.</w:t>
      </w:r>
      <w:r>
        <w:rPr>
          <w:rFonts w:ascii="Arial" w:hAnsi="Arial" w:cs="Arial"/>
        </w:rPr>
        <w:t xml:space="preserve"> </w:t>
      </w:r>
    </w:p>
    <w:p w:rsidR="00260D03" w:rsidRPr="00260D03" w:rsidRDefault="00260D03" w:rsidP="00260D03">
      <w:pPr>
        <w:pStyle w:val="CLAN"/>
      </w:pPr>
      <w:r w:rsidRPr="00260D03">
        <w:t>Средства за измирење обавеза</w:t>
      </w:r>
    </w:p>
    <w:p w:rsidR="00260D03" w:rsidRPr="00260D03" w:rsidRDefault="00260D03" w:rsidP="00260D03">
      <w:pPr>
        <w:pStyle w:val="CLAN"/>
      </w:pPr>
      <w:r w:rsidRPr="00260D03">
        <w:t>Члан 3.</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Средства за измирење обавеза из члана 2.</w:t>
      </w:r>
      <w:proofErr w:type="gramEnd"/>
      <w:r w:rsidRPr="00260D03">
        <w:rPr>
          <w:rFonts w:ascii="Arial" w:hAnsi="Arial" w:cs="Arial"/>
        </w:rPr>
        <w:t xml:space="preserve"> </w:t>
      </w:r>
      <w:proofErr w:type="gramStart"/>
      <w:r w:rsidRPr="00260D03">
        <w:rPr>
          <w:rFonts w:ascii="Arial" w:hAnsi="Arial" w:cs="Arial"/>
        </w:rPr>
        <w:t>овог</w:t>
      </w:r>
      <w:proofErr w:type="gramEnd"/>
      <w:r w:rsidRPr="00260D03">
        <w:rPr>
          <w:rFonts w:ascii="Arial" w:hAnsi="Arial" w:cs="Arial"/>
        </w:rPr>
        <w:t xml:space="preserve"> закона обезбеђују се у буџету Републике Србије.</w:t>
      </w:r>
    </w:p>
    <w:p w:rsidR="00260D03" w:rsidRPr="00260D03" w:rsidRDefault="00260D03" w:rsidP="00260D03">
      <w:pPr>
        <w:pStyle w:val="CLAN"/>
      </w:pPr>
      <w:r w:rsidRPr="00260D03">
        <w:t>Начин и динамика измирења обавеза</w:t>
      </w:r>
    </w:p>
    <w:p w:rsidR="00260D03" w:rsidRPr="00260D03" w:rsidRDefault="00260D03" w:rsidP="00260D03">
      <w:pPr>
        <w:pStyle w:val="CLAN"/>
      </w:pPr>
      <w:r w:rsidRPr="00260D03">
        <w:t>Члан 4.</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Обавезе из члана 2.</w:t>
      </w:r>
      <w:proofErr w:type="gramEnd"/>
      <w:r w:rsidRPr="00260D03">
        <w:rPr>
          <w:rFonts w:ascii="Arial" w:hAnsi="Arial" w:cs="Arial"/>
        </w:rPr>
        <w:t xml:space="preserve"> </w:t>
      </w:r>
      <w:proofErr w:type="gramStart"/>
      <w:r w:rsidRPr="00260D03">
        <w:rPr>
          <w:rFonts w:ascii="Arial" w:hAnsi="Arial" w:cs="Arial"/>
        </w:rPr>
        <w:t>овог</w:t>
      </w:r>
      <w:proofErr w:type="gramEnd"/>
      <w:r w:rsidRPr="00260D03">
        <w:rPr>
          <w:rFonts w:ascii="Arial" w:hAnsi="Arial" w:cs="Arial"/>
        </w:rPr>
        <w:t xml:space="preserve"> закона према правним и физичким лицима по основу извршених услуга и испоручених роба по основу закључених уговора и </w:t>
      </w:r>
      <w:r w:rsidRPr="00260D03">
        <w:rPr>
          <w:rFonts w:ascii="Arial" w:hAnsi="Arial" w:cs="Arial"/>
        </w:rPr>
        <w:lastRenderedPageBreak/>
        <w:t>према привредном друштву Air Serbia а.д. Београд, Република Србија исплатиће у две рате према следећој динамици:</w:t>
      </w: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w:t>
      </w:r>
      <w:r>
        <w:rPr>
          <w:rFonts w:ascii="Arial" w:hAnsi="Arial" w:cs="Arial"/>
        </w:rPr>
        <w:tab/>
      </w:r>
      <w:proofErr w:type="gramStart"/>
      <w:r w:rsidRPr="00260D03">
        <w:rPr>
          <w:rFonts w:ascii="Arial" w:hAnsi="Arial" w:cs="Arial"/>
        </w:rPr>
        <w:t>до</w:t>
      </w:r>
      <w:proofErr w:type="gramEnd"/>
      <w:r w:rsidRPr="00260D03">
        <w:rPr>
          <w:rFonts w:ascii="Arial" w:hAnsi="Arial" w:cs="Arial"/>
        </w:rPr>
        <w:t xml:space="preserve"> 31. </w:t>
      </w:r>
      <w:proofErr w:type="gramStart"/>
      <w:r w:rsidRPr="00260D03">
        <w:rPr>
          <w:rFonts w:ascii="Arial" w:hAnsi="Arial" w:cs="Arial"/>
        </w:rPr>
        <w:t>децембра</w:t>
      </w:r>
      <w:proofErr w:type="gramEnd"/>
      <w:r w:rsidRPr="00260D03">
        <w:rPr>
          <w:rFonts w:ascii="Arial" w:hAnsi="Arial" w:cs="Arial"/>
        </w:rPr>
        <w:t xml:space="preserve"> 2014. </w:t>
      </w:r>
      <w:proofErr w:type="gramStart"/>
      <w:r w:rsidRPr="00260D03">
        <w:rPr>
          <w:rFonts w:ascii="Arial" w:hAnsi="Arial" w:cs="Arial"/>
        </w:rPr>
        <w:t>године</w:t>
      </w:r>
      <w:proofErr w:type="gramEnd"/>
      <w:r w:rsidRPr="00260D03">
        <w:rPr>
          <w:rFonts w:ascii="Arial" w:hAnsi="Arial" w:cs="Arial"/>
        </w:rPr>
        <w:t xml:space="preserve"> - у висини 1/2 укупног износа обавезе утврђене у члану 2. </w:t>
      </w:r>
      <w:proofErr w:type="gramStart"/>
      <w:r w:rsidRPr="00260D03">
        <w:rPr>
          <w:rFonts w:ascii="Arial" w:hAnsi="Arial" w:cs="Arial"/>
        </w:rPr>
        <w:t>овог</w:t>
      </w:r>
      <w:proofErr w:type="gramEnd"/>
      <w:r w:rsidRPr="00260D03">
        <w:rPr>
          <w:rFonts w:ascii="Arial" w:hAnsi="Arial" w:cs="Arial"/>
        </w:rPr>
        <w:t xml:space="preserve"> закона,</w:t>
      </w:r>
    </w:p>
    <w:p w:rsidR="00260D03" w:rsidRPr="00260D03" w:rsidRDefault="00260D03" w:rsidP="00260D03">
      <w:pPr>
        <w:tabs>
          <w:tab w:val="left" w:pos="1152"/>
        </w:tabs>
        <w:spacing w:after="120" w:line="240" w:lineRule="auto"/>
        <w:ind w:firstLine="720"/>
        <w:rPr>
          <w:rFonts w:ascii="Arial" w:hAnsi="Arial" w:cs="Arial"/>
        </w:rPr>
      </w:pPr>
      <w:r>
        <w:rPr>
          <w:rFonts w:ascii="Arial" w:hAnsi="Arial" w:cs="Arial"/>
        </w:rPr>
        <w:t>-</w:t>
      </w:r>
      <w:r>
        <w:rPr>
          <w:rFonts w:ascii="Arial" w:hAnsi="Arial" w:cs="Arial"/>
        </w:rPr>
        <w:tab/>
      </w:r>
      <w:proofErr w:type="gramStart"/>
      <w:r w:rsidRPr="00260D03">
        <w:rPr>
          <w:rFonts w:ascii="Arial" w:hAnsi="Arial" w:cs="Arial"/>
        </w:rPr>
        <w:t>до</w:t>
      </w:r>
      <w:proofErr w:type="gramEnd"/>
      <w:r w:rsidRPr="00260D03">
        <w:rPr>
          <w:rFonts w:ascii="Arial" w:hAnsi="Arial" w:cs="Arial"/>
        </w:rPr>
        <w:t xml:space="preserve"> 31. </w:t>
      </w:r>
      <w:proofErr w:type="gramStart"/>
      <w:r w:rsidRPr="00260D03">
        <w:rPr>
          <w:rFonts w:ascii="Arial" w:hAnsi="Arial" w:cs="Arial"/>
        </w:rPr>
        <w:t>марта</w:t>
      </w:r>
      <w:proofErr w:type="gramEnd"/>
      <w:r w:rsidRPr="00260D03">
        <w:rPr>
          <w:rFonts w:ascii="Arial" w:hAnsi="Arial" w:cs="Arial"/>
        </w:rPr>
        <w:t xml:space="preserve"> 2015. </w:t>
      </w:r>
      <w:proofErr w:type="gramStart"/>
      <w:r w:rsidRPr="00260D03">
        <w:rPr>
          <w:rFonts w:ascii="Arial" w:hAnsi="Arial" w:cs="Arial"/>
        </w:rPr>
        <w:t>године</w:t>
      </w:r>
      <w:proofErr w:type="gramEnd"/>
      <w:r w:rsidRPr="00260D03">
        <w:rPr>
          <w:rFonts w:ascii="Arial" w:hAnsi="Arial" w:cs="Arial"/>
        </w:rPr>
        <w:t xml:space="preserve"> - у висини 1/2 укупног износа обавезе утврђене у члану 2. </w:t>
      </w:r>
      <w:proofErr w:type="gramStart"/>
      <w:r w:rsidRPr="00260D03">
        <w:rPr>
          <w:rFonts w:ascii="Arial" w:hAnsi="Arial" w:cs="Arial"/>
        </w:rPr>
        <w:t>овог</w:t>
      </w:r>
      <w:proofErr w:type="gramEnd"/>
      <w:r w:rsidRPr="00260D03">
        <w:rPr>
          <w:rFonts w:ascii="Arial" w:hAnsi="Arial" w:cs="Arial"/>
        </w:rPr>
        <w:t xml:space="preserve"> закона.</w:t>
      </w:r>
    </w:p>
    <w:p w:rsidR="00260D03" w:rsidRPr="00260D03" w:rsidRDefault="00260D03" w:rsidP="00260D03">
      <w:pPr>
        <w:pStyle w:val="CLAN"/>
      </w:pPr>
      <w:r w:rsidRPr="00260D03">
        <w:t>Измирење обавеза</w:t>
      </w:r>
    </w:p>
    <w:p w:rsidR="00260D03" w:rsidRPr="00260D03" w:rsidRDefault="00260D03" w:rsidP="00260D03">
      <w:pPr>
        <w:pStyle w:val="CLAN"/>
      </w:pPr>
      <w:r w:rsidRPr="00260D03">
        <w:t>Члан 5.</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Измирење обавеза према правним и физичким лицима по основу извршених услуга и испоручених роба, као и према привредном друштву Air Serbia а.д. Београд извршиће Министарство финансија - Управа за јавни дуг, у складу са чланом 4.</w:t>
      </w:r>
      <w:proofErr w:type="gramEnd"/>
      <w:r w:rsidRPr="00260D03">
        <w:rPr>
          <w:rFonts w:ascii="Arial" w:hAnsi="Arial" w:cs="Arial"/>
        </w:rPr>
        <w:t xml:space="preserve"> </w:t>
      </w:r>
      <w:proofErr w:type="gramStart"/>
      <w:r w:rsidRPr="00260D03">
        <w:rPr>
          <w:rFonts w:ascii="Arial" w:hAnsi="Arial" w:cs="Arial"/>
        </w:rPr>
        <w:t>овог</w:t>
      </w:r>
      <w:proofErr w:type="gramEnd"/>
      <w:r w:rsidRPr="00260D03">
        <w:rPr>
          <w:rFonts w:ascii="Arial" w:hAnsi="Arial" w:cs="Arial"/>
        </w:rPr>
        <w:t xml:space="preserve"> закона.</w:t>
      </w:r>
    </w:p>
    <w:p w:rsidR="00260D03" w:rsidRPr="00260D03" w:rsidRDefault="00260D03" w:rsidP="00260D03">
      <w:pPr>
        <w:pStyle w:val="CLAN"/>
      </w:pPr>
      <w:r w:rsidRPr="00260D03">
        <w:t>Завршна одредба</w:t>
      </w:r>
    </w:p>
    <w:p w:rsidR="00260D03" w:rsidRPr="00260D03" w:rsidRDefault="00260D03" w:rsidP="00260D03">
      <w:pPr>
        <w:pStyle w:val="CLAN"/>
      </w:pPr>
      <w:r w:rsidRPr="00260D03">
        <w:t>Члан 6.</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Овај закон ступа на снагу наредног дана од дана објављивања у „Службеном гласнику Републике Србије”.</w:t>
      </w:r>
      <w:proofErr w:type="gramEnd"/>
    </w:p>
    <w:p w:rsidR="00260D03" w:rsidRPr="00260D03" w:rsidRDefault="00260D03" w:rsidP="00260D03">
      <w:pPr>
        <w:tabs>
          <w:tab w:val="left" w:pos="1152"/>
        </w:tabs>
        <w:spacing w:after="120" w:line="240" w:lineRule="auto"/>
        <w:ind w:firstLine="720"/>
        <w:rPr>
          <w:rFonts w:ascii="Arial" w:hAnsi="Arial" w:cs="Arial"/>
          <w:b/>
        </w:rPr>
      </w:pPr>
      <w:r w:rsidRPr="00260D03">
        <w:rPr>
          <w:rFonts w:ascii="Arial" w:hAnsi="Arial" w:cs="Arial"/>
        </w:rPr>
        <w:br w:type="page"/>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lastRenderedPageBreak/>
        <w:t>О Б Р А З Л О Ж Е Њ Е</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I. УСТАВНИ ОСНОВ ЗА ДОНОШЕЊЕ ЗАКОНА</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Уставни основ за доношење овог закона садржан је у члану 97.</w:t>
      </w:r>
      <w:proofErr w:type="gramEnd"/>
      <w:r w:rsidRPr="00260D03">
        <w:rPr>
          <w:rFonts w:ascii="Arial" w:hAnsi="Arial" w:cs="Arial"/>
        </w:rPr>
        <w:t xml:space="preserve"> </w:t>
      </w:r>
      <w:proofErr w:type="gramStart"/>
      <w:r w:rsidRPr="00260D03">
        <w:rPr>
          <w:rFonts w:ascii="Arial" w:hAnsi="Arial" w:cs="Arial"/>
        </w:rPr>
        <w:t>тачка</w:t>
      </w:r>
      <w:proofErr w:type="gramEnd"/>
      <w:r w:rsidRPr="00260D03">
        <w:rPr>
          <w:rFonts w:ascii="Arial" w:hAnsi="Arial" w:cs="Arial"/>
        </w:rPr>
        <w:t xml:space="preserve"> 15. </w:t>
      </w:r>
      <w:proofErr w:type="gramStart"/>
      <w:r w:rsidRPr="00260D03">
        <w:rPr>
          <w:rFonts w:ascii="Arial" w:hAnsi="Arial" w:cs="Arial"/>
        </w:rPr>
        <w:t>Устава Републике Србије, којим је предвиђено да Република Србија уређује и обезбеђује финансирање остваривања права и дужности Републике Србије, утврђених Уставом и законом.</w:t>
      </w:r>
      <w:proofErr w:type="gramEnd"/>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II. РАЗЛОЗИ ЗА ДОНОШЕЊЕ ЗАКОНА</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Сарадња између Републике Србије и Уједињених Арапских Емирата отпочела је потписивањем Споразума о сарадњи између Републике Србије и Уједињених Арапских Емирата, који је закључен 17.</w:t>
      </w:r>
      <w:proofErr w:type="gramEnd"/>
      <w:r w:rsidRPr="00260D03">
        <w:rPr>
          <w:rFonts w:ascii="Arial" w:hAnsi="Arial" w:cs="Arial"/>
        </w:rPr>
        <w:t xml:space="preserve"> </w:t>
      </w:r>
      <w:proofErr w:type="gramStart"/>
      <w:r w:rsidRPr="00260D03">
        <w:rPr>
          <w:rFonts w:ascii="Arial" w:hAnsi="Arial" w:cs="Arial"/>
        </w:rPr>
        <w:t>фебруара</w:t>
      </w:r>
      <w:proofErr w:type="gramEnd"/>
      <w:r w:rsidRPr="00260D03">
        <w:rPr>
          <w:rFonts w:ascii="Arial" w:hAnsi="Arial" w:cs="Arial"/>
        </w:rPr>
        <w:t xml:space="preserve"> 2013. </w:t>
      </w:r>
      <w:proofErr w:type="gramStart"/>
      <w:r w:rsidRPr="00260D03">
        <w:rPr>
          <w:rFonts w:ascii="Arial" w:hAnsi="Arial" w:cs="Arial"/>
        </w:rPr>
        <w:t>године</w:t>
      </w:r>
      <w:proofErr w:type="gramEnd"/>
      <w:r w:rsidRPr="00260D03">
        <w:rPr>
          <w:rFonts w:ascii="Arial" w:hAnsi="Arial" w:cs="Arial"/>
        </w:rPr>
        <w:t xml:space="preserve">, а потврђен од стране Народне скупштине Републике Србије 15. </w:t>
      </w:r>
      <w:proofErr w:type="gramStart"/>
      <w:r w:rsidRPr="00260D03">
        <w:rPr>
          <w:rFonts w:ascii="Arial" w:hAnsi="Arial" w:cs="Arial"/>
        </w:rPr>
        <w:t>марта</w:t>
      </w:r>
      <w:proofErr w:type="gramEnd"/>
      <w:r w:rsidRPr="00260D03">
        <w:rPr>
          <w:rFonts w:ascii="Arial" w:hAnsi="Arial" w:cs="Arial"/>
        </w:rPr>
        <w:t xml:space="preserve"> 2013. </w:t>
      </w:r>
      <w:proofErr w:type="gramStart"/>
      <w:r w:rsidRPr="00260D03">
        <w:rPr>
          <w:rFonts w:ascii="Arial" w:hAnsi="Arial" w:cs="Arial"/>
        </w:rPr>
        <w:t>године</w:t>
      </w:r>
      <w:proofErr w:type="gramEnd"/>
      <w:r w:rsidRPr="00260D03">
        <w:rPr>
          <w:rFonts w:ascii="Arial" w:hAnsi="Arial" w:cs="Arial"/>
        </w:rPr>
        <w:t xml:space="preserve">. </w:t>
      </w:r>
      <w:proofErr w:type="gramStart"/>
      <w:r w:rsidRPr="00260D03">
        <w:rPr>
          <w:rFonts w:ascii="Arial" w:hAnsi="Arial" w:cs="Arial"/>
        </w:rPr>
        <w:t>Овим споразумом је предвиђено да ће стране подстицати и промовисати сарадњу између две земље по принципима пријатељства, пуног поштовања суверенитета две земље и заједничких интереса у складу са важећим националним законодавством, међународним правом и одредбама тог споразума.</w:t>
      </w:r>
      <w:proofErr w:type="gramEnd"/>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Oквирним уговором о трансакцији између Владе Републике Србије, Еtihad Airways PJSC и Air Serbia а.д. Београд, који је потписан 1.</w:t>
      </w:r>
      <w:proofErr w:type="gramEnd"/>
      <w:r w:rsidRPr="00260D03">
        <w:rPr>
          <w:rFonts w:ascii="Arial" w:hAnsi="Arial" w:cs="Arial"/>
        </w:rPr>
        <w:t xml:space="preserve"> </w:t>
      </w:r>
      <w:proofErr w:type="gramStart"/>
      <w:r w:rsidRPr="00260D03">
        <w:rPr>
          <w:rFonts w:ascii="Arial" w:hAnsi="Arial" w:cs="Arial"/>
        </w:rPr>
        <w:t>августа</w:t>
      </w:r>
      <w:proofErr w:type="gramEnd"/>
      <w:r w:rsidRPr="00260D03">
        <w:rPr>
          <w:rFonts w:ascii="Arial" w:hAnsi="Arial" w:cs="Arial"/>
        </w:rPr>
        <w:t xml:space="preserve"> 2013. </w:t>
      </w:r>
      <w:proofErr w:type="gramStart"/>
      <w:r w:rsidRPr="00260D03">
        <w:rPr>
          <w:rFonts w:ascii="Arial" w:hAnsi="Arial" w:cs="Arial"/>
        </w:rPr>
        <w:t>године</w:t>
      </w:r>
      <w:proofErr w:type="gramEnd"/>
      <w:r w:rsidRPr="00260D03">
        <w:rPr>
          <w:rFonts w:ascii="Arial" w:hAnsi="Arial" w:cs="Arial"/>
        </w:rPr>
        <w:t xml:space="preserve">, дефинисана су права и обавезе уговорних страна. </w:t>
      </w:r>
      <w:proofErr w:type="gramStart"/>
      <w:r w:rsidRPr="00260D03">
        <w:rPr>
          <w:rFonts w:ascii="Arial" w:hAnsi="Arial" w:cs="Arial"/>
        </w:rPr>
        <w:t>Уговором о улагањима, Уговором између акционара, Уговором о услугама подршке и Уговором о консултантским услугама, који су сви потписани 1.</w:t>
      </w:r>
      <w:proofErr w:type="gramEnd"/>
      <w:r w:rsidRPr="00260D03">
        <w:rPr>
          <w:rFonts w:ascii="Arial" w:hAnsi="Arial" w:cs="Arial"/>
        </w:rPr>
        <w:t xml:space="preserve"> </w:t>
      </w:r>
      <w:proofErr w:type="gramStart"/>
      <w:r w:rsidRPr="00260D03">
        <w:rPr>
          <w:rFonts w:ascii="Arial" w:hAnsi="Arial" w:cs="Arial"/>
        </w:rPr>
        <w:t>августа</w:t>
      </w:r>
      <w:proofErr w:type="gramEnd"/>
      <w:r w:rsidRPr="00260D03">
        <w:rPr>
          <w:rFonts w:ascii="Arial" w:hAnsi="Arial" w:cs="Arial"/>
        </w:rPr>
        <w:t xml:space="preserve"> 2013. </w:t>
      </w:r>
      <w:proofErr w:type="gramStart"/>
      <w:r w:rsidRPr="00260D03">
        <w:rPr>
          <w:rFonts w:ascii="Arial" w:hAnsi="Arial" w:cs="Arial"/>
        </w:rPr>
        <w:t>године</w:t>
      </w:r>
      <w:proofErr w:type="gramEnd"/>
      <w:r w:rsidRPr="00260D03">
        <w:rPr>
          <w:rFonts w:ascii="Arial" w:hAnsi="Arial" w:cs="Arial"/>
        </w:rPr>
        <w:t>, дефинисани су сви аспекти сарадње између Владе Републике Србије, Еtihad Airways PJSC и Air Serbia а.д. Београд.</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Правни оквир којим се дефинишу напред наведени односи између три стране, има за основни циљ да привредно друштво за ваздушни саобраћај Air Serbia а.д. Београд послује самостално и постане међународно конкурентан национални авиопревозник, који остаје у већинском државном власништву.</w:t>
      </w:r>
      <w:proofErr w:type="gramEnd"/>
      <w:r w:rsidRPr="00260D03">
        <w:rPr>
          <w:rFonts w:ascii="Arial" w:hAnsi="Arial" w:cs="Arial"/>
        </w:rPr>
        <w:t xml:space="preserve"> </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Значај сарадње са Еtihad Airways PJSC огледа се првенствено у могућности да се у даљем развоју националног авиопревозника користи искуство компаније која представља међународни препознатљиво име и једног од највећих глобалних авио превозника.</w:t>
      </w:r>
      <w:proofErr w:type="gramEnd"/>
      <w:r w:rsidRPr="00260D03">
        <w:rPr>
          <w:rFonts w:ascii="Arial" w:hAnsi="Arial" w:cs="Arial"/>
        </w:rPr>
        <w:t xml:space="preserve"> Уговорима су дефинисане активности које се морају реализовати како би се национални авиопревозник успешно трансформисао на одрживој основи у успешну и рентабилну авио-компанију, кроз перманентно побољшање понуде услуга у авио- превозу (кроз интегрисану путничку мрежу и усклађене функције дистрибуције и продаје), поновно успостављање теретног саобраћаја, стварања убедљивије понуде услуга у циљу подстицања долазног саобраћаја у Републику Србију, постизања значајнијих уштеда на трошковима и успостављања корпоративне културе руководства Друштва и запослених усмерене на резултате пројектоване Стратешким планом и бизнис плановима.</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Влада Републике Србије препознала је потребу сталне подршке везане за финансијску способност заједничког друштва, и у складу са чл.</w:t>
      </w:r>
      <w:proofErr w:type="gramEnd"/>
      <w:r w:rsidRPr="00260D03">
        <w:rPr>
          <w:rFonts w:ascii="Arial" w:hAnsi="Arial" w:cs="Arial"/>
        </w:rPr>
        <w:t xml:space="preserve"> 2.5.1, 2.5.6, 2.5.7, 2.5.8, 2.5.10, 2.5.11, 2.5.12 и 2.5.13 Оквирног уговора о трансакцији Влада Републике Србије обавезала се да ће преузети све обавезе Air Serbia а.д. Београд, било ког члана Air Serbia групе, укључујући Air Serbia catering (претходно ЈАТ Кетеринг) према повериоцима чија потраживања датирају од раније, повериоцима чија су потраживања у књигама Друштва и друге обавезе укључујући оне настале у редовном току пословања пре датума затварања.</w:t>
      </w: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lastRenderedPageBreak/>
        <w:t>Air Serbia а.д. Београд је доставила преглед обавеза које је неопходно да Република Србија преузме, а сходно финансијским извештајима чију је ревизију извршила ревизорска кућа KPMG d.o.o. Beograd и доставила мишљење да финансијски извештаји приказују истинитио и фер стање консолидоване финансијске позиције овог привредног друштва у складу са међународним рачуноводственим стандардима.</w:t>
      </w: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 xml:space="preserve">Закључком Владе 05 Број: 401-15089/2014-3 од 11. </w:t>
      </w:r>
      <w:proofErr w:type="gramStart"/>
      <w:r w:rsidRPr="00260D03">
        <w:rPr>
          <w:rFonts w:ascii="Arial" w:hAnsi="Arial" w:cs="Arial"/>
        </w:rPr>
        <w:t>децембра</w:t>
      </w:r>
      <w:proofErr w:type="gramEnd"/>
      <w:r w:rsidRPr="00260D03">
        <w:rPr>
          <w:rFonts w:ascii="Arial" w:hAnsi="Arial" w:cs="Arial"/>
        </w:rPr>
        <w:t xml:space="preserve"> 2014. </w:t>
      </w:r>
      <w:proofErr w:type="gramStart"/>
      <w:r w:rsidRPr="00260D03">
        <w:rPr>
          <w:rFonts w:ascii="Arial" w:hAnsi="Arial" w:cs="Arial"/>
        </w:rPr>
        <w:t>године</w:t>
      </w:r>
      <w:proofErr w:type="gramEnd"/>
      <w:r>
        <w:rPr>
          <w:rFonts w:ascii="Arial" w:hAnsi="Arial" w:cs="Arial"/>
        </w:rPr>
        <w:t xml:space="preserve"> </w:t>
      </w:r>
      <w:r w:rsidRPr="00260D03">
        <w:rPr>
          <w:rFonts w:ascii="Arial" w:hAnsi="Arial" w:cs="Arial"/>
        </w:rPr>
        <w:t xml:space="preserve">утврђен је Програм мера за измиривање обавеза привредног друштва Air Serbia а.д. Београд према правним и физичким лицима по основу извршених услуга и испоручених роба са стањем на дан 31. </w:t>
      </w:r>
      <w:proofErr w:type="gramStart"/>
      <w:r w:rsidRPr="00260D03">
        <w:rPr>
          <w:rFonts w:ascii="Arial" w:hAnsi="Arial" w:cs="Arial"/>
        </w:rPr>
        <w:t>децембар</w:t>
      </w:r>
      <w:proofErr w:type="gramEnd"/>
      <w:r w:rsidRPr="00260D03">
        <w:rPr>
          <w:rFonts w:ascii="Arial" w:hAnsi="Arial" w:cs="Arial"/>
        </w:rPr>
        <w:t xml:space="preserve"> 2013. </w:t>
      </w:r>
      <w:proofErr w:type="gramStart"/>
      <w:r w:rsidRPr="00260D03">
        <w:rPr>
          <w:rFonts w:ascii="Arial" w:hAnsi="Arial" w:cs="Arial"/>
        </w:rPr>
        <w:t>године</w:t>
      </w:r>
      <w:proofErr w:type="gramEnd"/>
      <w:r w:rsidRPr="00260D03">
        <w:rPr>
          <w:rFonts w:ascii="Arial" w:hAnsi="Arial" w:cs="Arial"/>
        </w:rPr>
        <w:t xml:space="preserve">, којим је дефинисан тачан износ обавеза и списак правних и физичких лица, чија ће потраживања бити регулисана путем преузимања обавеза у јавни дуг од стране Републике Србије. </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Укупан износ обавеза које се преузимају од стране Републике Србије износи према курсној листи Народне банке Србије на дан 30.</w:t>
      </w:r>
      <w:proofErr w:type="gramEnd"/>
      <w:r w:rsidRPr="00260D03">
        <w:rPr>
          <w:rFonts w:ascii="Arial" w:hAnsi="Arial" w:cs="Arial"/>
        </w:rPr>
        <w:t xml:space="preserve"> </w:t>
      </w:r>
      <w:proofErr w:type="gramStart"/>
      <w:r w:rsidRPr="00260D03">
        <w:rPr>
          <w:rFonts w:ascii="Arial" w:hAnsi="Arial" w:cs="Arial"/>
        </w:rPr>
        <w:t>септембар</w:t>
      </w:r>
      <w:proofErr w:type="gramEnd"/>
      <w:r w:rsidRPr="00260D03">
        <w:rPr>
          <w:rFonts w:ascii="Arial" w:hAnsi="Arial" w:cs="Arial"/>
        </w:rPr>
        <w:t xml:space="preserve"> 2014. </w:t>
      </w:r>
      <w:proofErr w:type="gramStart"/>
      <w:r w:rsidRPr="00260D03">
        <w:rPr>
          <w:rFonts w:ascii="Arial" w:hAnsi="Arial" w:cs="Arial"/>
        </w:rPr>
        <w:t>године</w:t>
      </w:r>
      <w:proofErr w:type="gramEnd"/>
      <w:r w:rsidRPr="00260D03">
        <w:rPr>
          <w:rFonts w:ascii="Arial" w:hAnsi="Arial" w:cs="Arial"/>
        </w:rPr>
        <w:t xml:space="preserve"> 19.302.535.814,12 динара, од чега се на обавезе које су већ регулисане од стране Air Serbia а.д. Београд односи 2.626.637.925,81 динара. У циљу ефикаснијег сервисирања дуговања која се преузимају, један део обавеза ће сервисирати Република Србија директним плаћањем следећим повериоцима Air Serbia а.д. Београд - Аеродром Никола Тесла а.д. Београд, Нафтна индустрија Србије а.д. Нови Сад, Директорат цивилног ваздухопловства Републике Србије, Јат техника д.о.о. Београд, Контрола летења Србије и Црне Горе - СМАТСА д.о.о. Београд, Београдска банка а.д. Београд у стечају, Инвестбанка а.д. Београд у стечају и Народна банка Србије, обавезе према осталим правним и физичким лицима регулисаће Air Serbia а.д. Београд након преноса средстава из буџета Републике Србије. Да би привредно друштво Air Serbia а.д. Београд функционисало, руководство овог привредног друштва није чекало измиривање обавеза од стране Републике Србије, већ је измирило обавезе, те из тог разлога Република Србија ће рефундирати те исплате Air Serbia а.д. Београд. На друга правна и физичка лица чија потраживања ће регулисати Air Serbia а.д. Београд односи се према курсној листи Народне банке Србије на дан 30. </w:t>
      </w:r>
      <w:proofErr w:type="gramStart"/>
      <w:r w:rsidRPr="00260D03">
        <w:rPr>
          <w:rFonts w:ascii="Arial" w:hAnsi="Arial" w:cs="Arial"/>
        </w:rPr>
        <w:t>септембар</w:t>
      </w:r>
      <w:proofErr w:type="gramEnd"/>
      <w:r w:rsidRPr="00260D03">
        <w:rPr>
          <w:rFonts w:ascii="Arial" w:hAnsi="Arial" w:cs="Arial"/>
        </w:rPr>
        <w:t xml:space="preserve"> 2014. </w:t>
      </w:r>
      <w:proofErr w:type="gramStart"/>
      <w:r w:rsidRPr="00260D03">
        <w:rPr>
          <w:rFonts w:ascii="Arial" w:hAnsi="Arial" w:cs="Arial"/>
        </w:rPr>
        <w:t>године</w:t>
      </w:r>
      <w:proofErr w:type="gramEnd"/>
      <w:r w:rsidRPr="00260D03">
        <w:rPr>
          <w:rFonts w:ascii="Arial" w:hAnsi="Arial" w:cs="Arial"/>
        </w:rPr>
        <w:t xml:space="preserve"> 809.394.645,00 динара.</w:t>
      </w: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 xml:space="preserve">Однос између Air Serbia а.д. Београд и Републике Србије након ступања на снагу овог закона дефинисаће се посебним уговором са циљем испуњавања одредаба Уговора о услугама подршке закљученог између Владе Републике Србије, Etihad Airways PJSC и Air Serbia а.д. Београд. На овај начин ће се омогућити доношење одлука о отпису потраживања насталих по основу овог програма у периоду од 2015. </w:t>
      </w:r>
      <w:proofErr w:type="gramStart"/>
      <w:r w:rsidRPr="00260D03">
        <w:rPr>
          <w:rFonts w:ascii="Arial" w:hAnsi="Arial" w:cs="Arial"/>
        </w:rPr>
        <w:t>до</w:t>
      </w:r>
      <w:proofErr w:type="gramEnd"/>
      <w:r w:rsidRPr="00260D03">
        <w:rPr>
          <w:rFonts w:ascii="Arial" w:hAnsi="Arial" w:cs="Arial"/>
        </w:rPr>
        <w:t xml:space="preserve"> 2018. </w:t>
      </w:r>
      <w:proofErr w:type="gramStart"/>
      <w:r w:rsidRPr="00260D03">
        <w:rPr>
          <w:rFonts w:ascii="Arial" w:hAnsi="Arial" w:cs="Arial"/>
        </w:rPr>
        <w:t>године</w:t>
      </w:r>
      <w:proofErr w:type="gramEnd"/>
      <w:r w:rsidRPr="00260D03">
        <w:rPr>
          <w:rFonts w:ascii="Arial" w:hAnsi="Arial" w:cs="Arial"/>
        </w:rPr>
        <w:t>, а у складу са одредбама Уговора о услугама подршке.</w:t>
      </w: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III. ОБЈАШЊЕЊЕ ОСНОВНИХ ПРАВНИХ ИНСТИТУТА И ПОЈЕДИНАЧНИХ РЕШЕЊА</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Одредбом члана 1.</w:t>
      </w:r>
      <w:proofErr w:type="gramEnd"/>
      <w:r w:rsidRPr="00260D03">
        <w:rPr>
          <w:rFonts w:ascii="Arial" w:hAnsi="Arial" w:cs="Arial"/>
        </w:rPr>
        <w:t xml:space="preserve"> </w:t>
      </w:r>
      <w:proofErr w:type="gramStart"/>
      <w:r w:rsidRPr="00260D03">
        <w:rPr>
          <w:rFonts w:ascii="Arial" w:hAnsi="Arial" w:cs="Arial"/>
        </w:rPr>
        <w:t>став</w:t>
      </w:r>
      <w:proofErr w:type="gramEnd"/>
      <w:r w:rsidRPr="00260D03">
        <w:rPr>
          <w:rFonts w:ascii="Arial" w:hAnsi="Arial" w:cs="Arial"/>
        </w:rPr>
        <w:t xml:space="preserve"> 1. </w:t>
      </w:r>
      <w:proofErr w:type="gramStart"/>
      <w:r w:rsidRPr="00260D03">
        <w:rPr>
          <w:rFonts w:ascii="Arial" w:hAnsi="Arial" w:cs="Arial"/>
        </w:rPr>
        <w:t>Предлога закона предвиђа се начин и динамика измиривања обавеза Републике Србије према правним и физичким лицима по основу извршених услуга и испоручених роба.</w:t>
      </w:r>
      <w:proofErr w:type="gramEnd"/>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Одредбом члана 1.</w:t>
      </w:r>
      <w:proofErr w:type="gramEnd"/>
      <w:r w:rsidRPr="00260D03">
        <w:rPr>
          <w:rFonts w:ascii="Arial" w:hAnsi="Arial" w:cs="Arial"/>
        </w:rPr>
        <w:t xml:space="preserve"> </w:t>
      </w:r>
      <w:proofErr w:type="gramStart"/>
      <w:r w:rsidRPr="00260D03">
        <w:rPr>
          <w:rFonts w:ascii="Arial" w:hAnsi="Arial" w:cs="Arial"/>
        </w:rPr>
        <w:t>став</w:t>
      </w:r>
      <w:proofErr w:type="gramEnd"/>
      <w:r w:rsidRPr="00260D03">
        <w:rPr>
          <w:rFonts w:ascii="Arial" w:hAnsi="Arial" w:cs="Arial"/>
        </w:rPr>
        <w:t xml:space="preserve"> 2. </w:t>
      </w:r>
      <w:proofErr w:type="gramStart"/>
      <w:r w:rsidRPr="00260D03">
        <w:rPr>
          <w:rFonts w:ascii="Arial" w:hAnsi="Arial" w:cs="Arial"/>
        </w:rPr>
        <w:t>Предлога закона предвиђа се да Република Србија у јавни дуг преузима и обавезе које је привредно друштво Air Serbia а.д. Београд измирило према правним и физичким лицима по основу извршених услуга и испоручених роба из става 1.</w:t>
      </w:r>
      <w:proofErr w:type="gramEnd"/>
      <w:r w:rsidRPr="00260D03">
        <w:rPr>
          <w:rFonts w:ascii="Arial" w:hAnsi="Arial" w:cs="Arial"/>
        </w:rPr>
        <w:t xml:space="preserve"> </w:t>
      </w:r>
      <w:proofErr w:type="gramStart"/>
      <w:r w:rsidRPr="00260D03">
        <w:rPr>
          <w:rFonts w:ascii="Arial" w:hAnsi="Arial" w:cs="Arial"/>
        </w:rPr>
        <w:t>овог</w:t>
      </w:r>
      <w:proofErr w:type="gramEnd"/>
      <w:r w:rsidRPr="00260D03">
        <w:rPr>
          <w:rFonts w:ascii="Arial" w:hAnsi="Arial" w:cs="Arial"/>
        </w:rPr>
        <w:t xml:space="preserve"> члана, као и обавеза да се иста средства рефундирају привредном друштву Air Serbia а.д. Београд.</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Одредбама члана 2.</w:t>
      </w:r>
      <w:proofErr w:type="gramEnd"/>
      <w:r w:rsidRPr="00260D03">
        <w:rPr>
          <w:rFonts w:ascii="Arial" w:hAnsi="Arial" w:cs="Arial"/>
        </w:rPr>
        <w:t xml:space="preserve"> </w:t>
      </w:r>
      <w:proofErr w:type="gramStart"/>
      <w:r w:rsidRPr="00260D03">
        <w:rPr>
          <w:rFonts w:ascii="Arial" w:hAnsi="Arial" w:cs="Arial"/>
        </w:rPr>
        <w:t>Предлога закона предвиђа се износ преузетих обавеза.</w:t>
      </w:r>
      <w:proofErr w:type="gramEnd"/>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lastRenderedPageBreak/>
        <w:t>Одредбом члана 3.</w:t>
      </w:r>
      <w:proofErr w:type="gramEnd"/>
      <w:r w:rsidRPr="00260D03">
        <w:rPr>
          <w:rFonts w:ascii="Arial" w:hAnsi="Arial" w:cs="Arial"/>
        </w:rPr>
        <w:t xml:space="preserve"> </w:t>
      </w:r>
      <w:proofErr w:type="gramStart"/>
      <w:r w:rsidRPr="00260D03">
        <w:rPr>
          <w:rFonts w:ascii="Arial" w:hAnsi="Arial" w:cs="Arial"/>
        </w:rPr>
        <w:t>Предлога закона предвиђено је да ће се средства за измирење обавеза из овог закона обезбеђивати у буџету Републике Србије.</w:t>
      </w:r>
      <w:proofErr w:type="gramEnd"/>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Одредбама члана 4.</w:t>
      </w:r>
      <w:proofErr w:type="gramEnd"/>
      <w:r w:rsidRPr="00260D03">
        <w:rPr>
          <w:rFonts w:ascii="Arial" w:hAnsi="Arial" w:cs="Arial"/>
        </w:rPr>
        <w:t xml:space="preserve"> </w:t>
      </w:r>
      <w:proofErr w:type="gramStart"/>
      <w:r w:rsidRPr="00260D03">
        <w:rPr>
          <w:rFonts w:ascii="Arial" w:hAnsi="Arial" w:cs="Arial"/>
        </w:rPr>
        <w:t>Предлога закона предвиђа се начин и динамика измирења обавеза.</w:t>
      </w:r>
      <w:proofErr w:type="gramEnd"/>
      <w:r w:rsidRPr="00260D03">
        <w:rPr>
          <w:rFonts w:ascii="Arial" w:hAnsi="Arial" w:cs="Arial"/>
        </w:rPr>
        <w:t xml:space="preserve"> </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Одредбом члана 5.</w:t>
      </w:r>
      <w:proofErr w:type="gramEnd"/>
      <w:r w:rsidRPr="00260D03">
        <w:rPr>
          <w:rFonts w:ascii="Arial" w:hAnsi="Arial" w:cs="Arial"/>
        </w:rPr>
        <w:t xml:space="preserve"> </w:t>
      </w:r>
      <w:proofErr w:type="gramStart"/>
      <w:r w:rsidRPr="00260D03">
        <w:rPr>
          <w:rFonts w:ascii="Arial" w:hAnsi="Arial" w:cs="Arial"/>
        </w:rPr>
        <w:t>Предлога закона предвиђа се начин</w:t>
      </w:r>
      <w:r>
        <w:rPr>
          <w:rFonts w:ascii="Arial" w:hAnsi="Arial" w:cs="Arial"/>
        </w:rPr>
        <w:t xml:space="preserve"> </w:t>
      </w:r>
      <w:r w:rsidRPr="00260D03">
        <w:rPr>
          <w:rFonts w:ascii="Arial" w:hAnsi="Arial" w:cs="Arial"/>
        </w:rPr>
        <w:t>измирењa обавезa.</w:t>
      </w:r>
      <w:proofErr w:type="gramEnd"/>
      <w:r w:rsidRPr="00260D03">
        <w:rPr>
          <w:rFonts w:ascii="Arial" w:hAnsi="Arial" w:cs="Arial"/>
        </w:rPr>
        <w:t xml:space="preserve"> </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Одредбом члана 6.</w:t>
      </w:r>
      <w:proofErr w:type="gramEnd"/>
      <w:r w:rsidRPr="00260D03">
        <w:rPr>
          <w:rFonts w:ascii="Arial" w:hAnsi="Arial" w:cs="Arial"/>
        </w:rPr>
        <w:t xml:space="preserve"> </w:t>
      </w:r>
      <w:proofErr w:type="gramStart"/>
      <w:r w:rsidRPr="00260D03">
        <w:rPr>
          <w:rFonts w:ascii="Arial" w:hAnsi="Arial" w:cs="Arial"/>
        </w:rPr>
        <w:t>Предлога закона предвиђа се ступање на снагу овог закона.</w:t>
      </w:r>
      <w:proofErr w:type="gramEnd"/>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IV. ПРОЦЕНА ИЗНОСА ФИНАНСИЈСКИХ СРЕДСТАВА ПОТРЕБНИХ ЗА СПРОВОЂЕЊЕ ЗАКОНА</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За спровођење овог закона обезбеђиваће се средства у буџету Републике Србије.</w:t>
      </w:r>
      <w:proofErr w:type="gramEnd"/>
      <w:r w:rsidRPr="00260D03">
        <w:rPr>
          <w:rFonts w:ascii="Arial" w:hAnsi="Arial" w:cs="Arial"/>
        </w:rPr>
        <w:t xml:space="preserve"> </w:t>
      </w:r>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V. РАЗЛОЗИ ЗА ДОНОШЕЊЕ ЗАКОНА ПО ХИТНОМ ПОСТУПКУ</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Разлози за доношење овог закона по хитном поступку, сагласно члану 167.</w:t>
      </w:r>
      <w:proofErr w:type="gramEnd"/>
      <w:r w:rsidRPr="00260D03">
        <w:rPr>
          <w:rFonts w:ascii="Arial" w:hAnsi="Arial" w:cs="Arial"/>
        </w:rPr>
        <w:t xml:space="preserve"> </w:t>
      </w:r>
      <w:proofErr w:type="gramStart"/>
      <w:r w:rsidRPr="00260D03">
        <w:rPr>
          <w:rFonts w:ascii="Arial" w:hAnsi="Arial" w:cs="Arial"/>
        </w:rPr>
        <w:t>Пословника Народне скупштине („Службени гласник РС”, број 20/12 - пречишћен текст), произлазе из чињенице да је неопходно што пре предузети мере како би се започело са измирењем дуговања према привредним друштвима, а које су неопходне како из финансијских тако и из безбедносних разлога.</w:t>
      </w:r>
      <w:proofErr w:type="gramEnd"/>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 xml:space="preserve">VI. РАЗЛОЗИ ЗА СТУПАЊЕ НА СНАГУ ПРЕ ОСМОГ ДАНА ОД ДАНА ОБЈАВЉИВАЊА </w:t>
      </w:r>
    </w:p>
    <w:p w:rsidR="00260D03" w:rsidRPr="00260D03" w:rsidRDefault="00260D03" w:rsidP="00260D03">
      <w:pPr>
        <w:tabs>
          <w:tab w:val="left" w:pos="1152"/>
        </w:tabs>
        <w:spacing w:after="120" w:line="240" w:lineRule="auto"/>
        <w:ind w:firstLine="720"/>
        <w:rPr>
          <w:rFonts w:ascii="Arial" w:hAnsi="Arial" w:cs="Arial"/>
        </w:rPr>
      </w:pPr>
      <w:proofErr w:type="gramStart"/>
      <w:r w:rsidRPr="00260D03">
        <w:rPr>
          <w:rFonts w:ascii="Arial" w:hAnsi="Arial" w:cs="Arial"/>
        </w:rPr>
        <w:t>Разлози за ступање на снагу овог закона пре осмог дана од дана објављивања садржан је у члану 196.</w:t>
      </w:r>
      <w:proofErr w:type="gramEnd"/>
      <w:r w:rsidRPr="00260D03">
        <w:rPr>
          <w:rFonts w:ascii="Arial" w:hAnsi="Arial" w:cs="Arial"/>
        </w:rPr>
        <w:t xml:space="preserve"> </w:t>
      </w:r>
      <w:proofErr w:type="gramStart"/>
      <w:r w:rsidRPr="00260D03">
        <w:rPr>
          <w:rFonts w:ascii="Arial" w:hAnsi="Arial" w:cs="Arial"/>
        </w:rPr>
        <w:t>став</w:t>
      </w:r>
      <w:proofErr w:type="gramEnd"/>
      <w:r w:rsidRPr="00260D03">
        <w:rPr>
          <w:rFonts w:ascii="Arial" w:hAnsi="Arial" w:cs="Arial"/>
        </w:rPr>
        <w:t xml:space="preserve"> 4. </w:t>
      </w:r>
      <w:proofErr w:type="gramStart"/>
      <w:r w:rsidRPr="00260D03">
        <w:rPr>
          <w:rFonts w:ascii="Arial" w:hAnsi="Arial" w:cs="Arial"/>
        </w:rPr>
        <w:t>Устава Републике Србије, којим је предвиђено да закон ступа на снагу раније само ако за то постоје нарочито оправдани разлози, утврђени приликом његовог доношења.</w:t>
      </w:r>
      <w:proofErr w:type="gramEnd"/>
    </w:p>
    <w:p w:rsidR="00260D03" w:rsidRPr="00260D03" w:rsidRDefault="00260D03" w:rsidP="00260D03">
      <w:pPr>
        <w:tabs>
          <w:tab w:val="left" w:pos="1152"/>
        </w:tabs>
        <w:spacing w:after="120" w:line="240" w:lineRule="auto"/>
        <w:ind w:firstLine="720"/>
        <w:rPr>
          <w:rFonts w:ascii="Arial" w:hAnsi="Arial" w:cs="Arial"/>
        </w:rPr>
      </w:pPr>
      <w:r w:rsidRPr="00260D03">
        <w:rPr>
          <w:rFonts w:ascii="Arial" w:hAnsi="Arial" w:cs="Arial"/>
        </w:rPr>
        <w:t xml:space="preserve">Разлози за ступање на снагу овог закона пре осмог дана од дана објављивања налазе се у томе да је у што хитнијем року потребно исплатити заостале обавезе привредним друштвима која имају потраживања према привредном друштву Аir Serbia а.д. Београд, како би на тај начин привредно друштво Аir Serbia а.д. Београд у што краћем року извршило финансијску консолидацију, како би могло самостално да обавља своју делатност и постане међународно конкурентан национални авиопревозник. </w:t>
      </w:r>
    </w:p>
    <w:p w:rsidR="00260D03" w:rsidRPr="00260D03" w:rsidRDefault="00260D03" w:rsidP="00260D03">
      <w:pPr>
        <w:tabs>
          <w:tab w:val="left" w:pos="1152"/>
        </w:tabs>
        <w:spacing w:after="120" w:line="240" w:lineRule="auto"/>
        <w:ind w:firstLine="720"/>
        <w:rPr>
          <w:rFonts w:ascii="Arial" w:hAnsi="Arial" w:cs="Arial"/>
          <w:b/>
        </w:rPr>
      </w:pPr>
      <w:r w:rsidRPr="00260D03">
        <w:rPr>
          <w:rFonts w:ascii="Arial" w:hAnsi="Arial" w:cs="Arial"/>
        </w:rPr>
        <w:br w:type="page"/>
      </w:r>
    </w:p>
    <w:p w:rsidR="00260D03" w:rsidRPr="00260D03" w:rsidRDefault="00260D03" w:rsidP="00260D03">
      <w:pPr>
        <w:tabs>
          <w:tab w:val="left" w:pos="1152"/>
        </w:tabs>
        <w:spacing w:after="120" w:line="240" w:lineRule="auto"/>
        <w:jc w:val="center"/>
        <w:rPr>
          <w:rFonts w:ascii="Arial" w:hAnsi="Arial" w:cs="Arial"/>
          <w:b/>
        </w:rPr>
      </w:pPr>
      <w:r w:rsidRPr="00260D03">
        <w:rPr>
          <w:rFonts w:ascii="Arial" w:hAnsi="Arial" w:cs="Arial"/>
          <w:b/>
        </w:rPr>
        <w:lastRenderedPageBreak/>
        <w:t>ИЗЈАВА О УСКЛАЂЕНОСТИ</w:t>
      </w:r>
    </w:p>
    <w:p w:rsidR="00260D03" w:rsidRPr="00260D03" w:rsidRDefault="00260D03" w:rsidP="00260D03">
      <w:pPr>
        <w:tabs>
          <w:tab w:val="left" w:pos="1152"/>
        </w:tabs>
        <w:spacing w:after="120" w:line="240" w:lineRule="auto"/>
        <w:jc w:val="center"/>
        <w:rPr>
          <w:rFonts w:ascii="Arial" w:hAnsi="Arial" w:cs="Arial"/>
          <w:b/>
        </w:rPr>
      </w:pPr>
      <w:r w:rsidRPr="00260D03">
        <w:rPr>
          <w:rFonts w:ascii="Arial" w:hAnsi="Arial" w:cs="Arial"/>
          <w:b/>
        </w:rPr>
        <w:t>ПРЕДЛОГА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 РЕПУБЛИКЕ СРБИЈЕ СА ПРОПИСИМА ЕВРОПСКЕ УНИЈЕ</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1. Овлашћени предлагач прописа - Влада</w:t>
      </w:r>
    </w:p>
    <w:p w:rsidR="00260D03" w:rsidRPr="00260D03" w:rsidRDefault="00260D03" w:rsidP="00260D03">
      <w:pPr>
        <w:tabs>
          <w:tab w:val="left" w:pos="1152"/>
        </w:tabs>
        <w:spacing w:after="120" w:line="240" w:lineRule="auto"/>
        <w:ind w:firstLine="270"/>
        <w:rPr>
          <w:rFonts w:ascii="Arial" w:hAnsi="Arial" w:cs="Arial"/>
        </w:rPr>
      </w:pPr>
      <w:r w:rsidRPr="00260D03">
        <w:rPr>
          <w:rFonts w:ascii="Arial" w:hAnsi="Arial" w:cs="Arial"/>
        </w:rPr>
        <w:t>Обрађивач:</w:t>
      </w:r>
      <w:r>
        <w:rPr>
          <w:rFonts w:ascii="Arial" w:hAnsi="Arial" w:cs="Arial"/>
        </w:rPr>
        <w:t xml:space="preserve"> </w:t>
      </w:r>
      <w:r w:rsidRPr="00260D03">
        <w:rPr>
          <w:rFonts w:ascii="Arial" w:hAnsi="Arial" w:cs="Arial"/>
        </w:rPr>
        <w:t xml:space="preserve">Министарство финансија </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2. Назив прописа</w:t>
      </w:r>
    </w:p>
    <w:p w:rsidR="00260D03" w:rsidRPr="00260D03" w:rsidRDefault="00260D03" w:rsidP="00260D03">
      <w:pPr>
        <w:tabs>
          <w:tab w:val="left" w:pos="1152"/>
        </w:tabs>
        <w:spacing w:after="120" w:line="240" w:lineRule="auto"/>
        <w:ind w:firstLine="270"/>
        <w:rPr>
          <w:rFonts w:ascii="Arial" w:hAnsi="Arial" w:cs="Arial"/>
        </w:rPr>
      </w:pPr>
      <w:r w:rsidRPr="00260D03">
        <w:rPr>
          <w:rFonts w:ascii="Arial" w:hAnsi="Arial" w:cs="Arial"/>
        </w:rPr>
        <w:t>ПРЕДЛОГ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 РЕПУБЛИКЕ СРБИЈЕ</w:t>
      </w:r>
    </w:p>
    <w:p w:rsidR="00260D03" w:rsidRPr="00260D03" w:rsidRDefault="00260D03" w:rsidP="00260D03">
      <w:pPr>
        <w:tabs>
          <w:tab w:val="left" w:pos="1152"/>
        </w:tabs>
        <w:spacing w:after="120" w:line="240" w:lineRule="auto"/>
        <w:ind w:firstLine="270"/>
        <w:rPr>
          <w:rFonts w:ascii="Arial" w:hAnsi="Arial" w:cs="Arial"/>
        </w:rPr>
      </w:pPr>
      <w:r w:rsidRPr="00260D03">
        <w:rPr>
          <w:rFonts w:ascii="Arial" w:hAnsi="Arial" w:cs="Arial"/>
        </w:rPr>
        <w:t>PROPOSED LAW OF TAKE-OVER THE OBLIGATIONS OF THE COMPANY AIR SERBIA AD BELGRADE</w:t>
      </w:r>
      <w:r>
        <w:rPr>
          <w:rFonts w:ascii="Arial" w:hAnsi="Arial" w:cs="Arial"/>
        </w:rPr>
        <w:t xml:space="preserve"> </w:t>
      </w:r>
      <w:r w:rsidRPr="00260D03">
        <w:rPr>
          <w:rFonts w:ascii="Arial" w:hAnsi="Arial" w:cs="Arial"/>
        </w:rPr>
        <w:t>TOWARDS LEGAL AND PHYSICAL ENTETIES IN RESPECT OF EXECUTED SERVICES AND DELIVERED GOODS AND CONVERTING THESE OBLIGATIONS INTO THE PUBLIC DEBT OF SERBIA</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3. Усклађеност прописа са одредбама Споразума о стабилизацији и придруживању између Европских заједница и њихових држава чланица, са једне стране, и Републике Србије, са друге стране („Службени гласник РС”, број 83/08) (у даљем тексту: Споразум), односно са одредбама Прелазног споразума о трговини и трговинским питањима између Европске заједнице, са једне стране, и Републике Србије, са друге стране („Службени гласник РС”, број 83/08) (у даљем тексту: Прелазни споразум)</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а) Одредба Споразума и Прелазног споразума која се односи на нормативну саржину прописа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б) Прелазни рок за усклађивање законодавства према одредбама Споразума и Прелазног споразума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в) Оцена испуњености обавезе које произлазе из наведене одредбе Споразума и Прелазног споразума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г) Разлози за делимично испуњавање, односно неиспуњавање обавеза које произлазе из наведене одредбе Споразума и Прелазног споразума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lastRenderedPageBreak/>
        <w:t>д) Веза са Националним програмом за интеграцију Републике Србије у Европску унију</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4. Усклађеност прописа са прописима Европске уније</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а) Навођење примарних извора права ЕУ и усклађеност са њима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б) Навођење секундарних извора права ЕУ и усклађеност са њима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в) Навођење осталих извора права ЕУ и усклађенoст са њима</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г) Разлози за делимичну усклађеност, односно неусклађеност</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д) Рок у којем је предвиђено постизање потпуне усклађености прописа са прописима Европске уније</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Нема</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 xml:space="preserve">5. Уколико не постоје одговарајући прописи Европске уније са којима је потребно обезбедити усклађеност треба констатовати ту чињеницу. </w:t>
      </w:r>
      <w:proofErr w:type="gramStart"/>
      <w:r w:rsidRPr="00260D03">
        <w:rPr>
          <w:rFonts w:ascii="Arial" w:hAnsi="Arial" w:cs="Arial"/>
        </w:rPr>
        <w:t>У овом случају није потребно попуњавати Табелу усклађености прописа.</w:t>
      </w:r>
      <w:proofErr w:type="gramEnd"/>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proofErr w:type="gramStart"/>
      <w:r w:rsidRPr="00260D03">
        <w:rPr>
          <w:rFonts w:ascii="Arial" w:hAnsi="Arial" w:cs="Arial"/>
        </w:rPr>
        <w:t>Не постоје релевантни прописи Европске уније са којима је потребно ускладити одредбе Предлога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 Републике Србије.</w:t>
      </w:r>
      <w:proofErr w:type="gramEnd"/>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6. Да ли су претходно наведени извори права ЕУ преведени на српски језик?</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7. Да ли је пропис преведен на неки службени језик ЕУ?</w:t>
      </w:r>
    </w:p>
    <w:p w:rsidR="00260D03" w:rsidRPr="00260D03" w:rsidRDefault="00260D03" w:rsidP="00260D03">
      <w:pPr>
        <w:tabs>
          <w:tab w:val="left" w:pos="1152"/>
        </w:tabs>
        <w:spacing w:after="120" w:line="240" w:lineRule="auto"/>
        <w:jc w:val="center"/>
        <w:rPr>
          <w:rFonts w:ascii="Arial" w:hAnsi="Arial" w:cs="Arial"/>
        </w:rPr>
      </w:pPr>
      <w:r w:rsidRPr="00260D03">
        <w:rPr>
          <w:rFonts w:ascii="Arial" w:hAnsi="Arial" w:cs="Arial"/>
        </w:rPr>
        <w:t>Не</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r w:rsidRPr="00260D03">
        <w:rPr>
          <w:rFonts w:ascii="Arial" w:hAnsi="Arial" w:cs="Arial"/>
        </w:rPr>
        <w:t>8. Учешће консултаната у изради прописа и њихово мишљење о усклађености?</w:t>
      </w:r>
    </w:p>
    <w:p w:rsidR="00260D03" w:rsidRPr="00260D03" w:rsidRDefault="00260D03" w:rsidP="00260D03">
      <w:pPr>
        <w:tabs>
          <w:tab w:val="left" w:pos="1152"/>
        </w:tabs>
        <w:spacing w:after="120" w:line="240" w:lineRule="auto"/>
        <w:ind w:firstLine="720"/>
        <w:rPr>
          <w:rFonts w:ascii="Arial" w:hAnsi="Arial" w:cs="Arial"/>
        </w:rPr>
      </w:pPr>
    </w:p>
    <w:p w:rsidR="00260D03" w:rsidRPr="00260D03" w:rsidRDefault="00260D03" w:rsidP="00260D03">
      <w:pPr>
        <w:tabs>
          <w:tab w:val="left" w:pos="1152"/>
        </w:tabs>
        <w:spacing w:after="120" w:line="240" w:lineRule="auto"/>
        <w:rPr>
          <w:rFonts w:ascii="Arial" w:hAnsi="Arial" w:cs="Arial"/>
        </w:rPr>
      </w:pPr>
      <w:proofErr w:type="gramStart"/>
      <w:r w:rsidRPr="00260D03">
        <w:rPr>
          <w:rFonts w:ascii="Arial" w:hAnsi="Arial" w:cs="Arial"/>
        </w:rPr>
        <w:t>У изради Предлога закона о преузимању обавеза привредног друштва Air Serbia а.д. Београд према правним и физичким лицима по основу извршених услуга и испоручених роба и претварању тих обавеза у јавни дуг Републике Србије, нису учествовали консултанти.</w:t>
      </w:r>
      <w:proofErr w:type="gramEnd"/>
    </w:p>
    <w:sectPr w:rsidR="00260D03" w:rsidRPr="00260D03" w:rsidSect="00FF580C">
      <w:headerReference w:type="default" r:id="rId8"/>
      <w:headerReference w:type="first" r:id="rId9"/>
      <w:pgSz w:w="11909" w:h="16834" w:code="9"/>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2A" w:rsidRDefault="00C9442A" w:rsidP="00FF580C">
      <w:r>
        <w:separator/>
      </w:r>
    </w:p>
  </w:endnote>
  <w:endnote w:type="continuationSeparator" w:id="0">
    <w:p w:rsidR="00C9442A" w:rsidRDefault="00C9442A" w:rsidP="00FF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2A" w:rsidRDefault="00C9442A" w:rsidP="00FF580C">
      <w:r>
        <w:separator/>
      </w:r>
    </w:p>
  </w:footnote>
  <w:footnote w:type="continuationSeparator" w:id="0">
    <w:p w:rsidR="00C9442A" w:rsidRDefault="00C9442A" w:rsidP="00FF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824995"/>
      <w:docPartObj>
        <w:docPartGallery w:val="Page Numbers (Top of Page)"/>
        <w:docPartUnique/>
      </w:docPartObj>
    </w:sdtPr>
    <w:sdtEndPr>
      <w:rPr>
        <w:noProof/>
      </w:rPr>
    </w:sdtEndPr>
    <w:sdtContent>
      <w:p w:rsidR="00FF580C" w:rsidRDefault="00FF580C">
        <w:pPr>
          <w:pStyle w:val="Header"/>
          <w:jc w:val="center"/>
        </w:pPr>
        <w:r>
          <w:fldChar w:fldCharType="begin"/>
        </w:r>
        <w:r>
          <w:instrText xml:space="preserve"> PAGE   \* MERGEFORMAT </w:instrText>
        </w:r>
        <w:r>
          <w:fldChar w:fldCharType="separate"/>
        </w:r>
        <w:r w:rsidR="00C86CBB">
          <w:rPr>
            <w:noProof/>
          </w:rPr>
          <w:t>7</w:t>
        </w:r>
        <w:r>
          <w:rPr>
            <w:noProof/>
          </w:rPr>
          <w:fldChar w:fldCharType="end"/>
        </w:r>
      </w:p>
    </w:sdtContent>
  </w:sdt>
  <w:p w:rsidR="00FF580C" w:rsidRDefault="00FF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0C" w:rsidRPr="00260D03" w:rsidRDefault="00260D03" w:rsidP="00260D03">
    <w:pPr>
      <w:pStyle w:val="Header"/>
      <w:jc w:val="right"/>
      <w:rPr>
        <w:b/>
        <w:lang w:val="sr-Cyrl-CS"/>
      </w:rPr>
    </w:pPr>
    <w:r w:rsidRPr="00260D03">
      <w:rPr>
        <w:b/>
        <w:lang w:val="sr-Cyrl-CS"/>
      </w:rPr>
      <w:t>П Р Е Д Л О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03"/>
    <w:rsid w:val="00062E4A"/>
    <w:rsid w:val="00120FA7"/>
    <w:rsid w:val="00222DC4"/>
    <w:rsid w:val="00243231"/>
    <w:rsid w:val="00260D03"/>
    <w:rsid w:val="00320830"/>
    <w:rsid w:val="003E1826"/>
    <w:rsid w:val="00483A3A"/>
    <w:rsid w:val="005007F0"/>
    <w:rsid w:val="00533FC5"/>
    <w:rsid w:val="00543604"/>
    <w:rsid w:val="00562D0F"/>
    <w:rsid w:val="00656F5B"/>
    <w:rsid w:val="00A479B0"/>
    <w:rsid w:val="00AB460D"/>
    <w:rsid w:val="00C86CBB"/>
    <w:rsid w:val="00C9442A"/>
    <w:rsid w:val="00FA0E9F"/>
    <w:rsid w:val="00FA63D6"/>
    <w:rsid w:val="00FF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03"/>
    <w:pPr>
      <w:spacing w:after="0" w:line="360" w:lineRule="atLeast"/>
      <w:jc w:val="both"/>
    </w:pPr>
    <w:rPr>
      <w:rFonts w:asciiTheme="minorHAnsi" w:hAnsiTheme="minorHAnsi"/>
    </w:rPr>
  </w:style>
  <w:style w:type="paragraph" w:styleId="Heading1">
    <w:name w:val="heading 1"/>
    <w:basedOn w:val="Normal"/>
    <w:next w:val="Normal"/>
    <w:link w:val="Heading1Char"/>
    <w:uiPriority w:val="9"/>
    <w:unhideWhenUsed/>
    <w:rsid w:val="00120FA7"/>
    <w:pPr>
      <w:keepNext/>
      <w:keepLines/>
      <w:tabs>
        <w:tab w:val="left" w:pos="1080"/>
      </w:tab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tabs>
        <w:tab w:val="left" w:pos="1080"/>
      </w:tab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tabs>
        <w:tab w:val="left" w:pos="1080"/>
      </w:tabs>
      <w:spacing w:before="20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260D03"/>
    <w:pPr>
      <w:keepNext/>
      <w:spacing w:after="120" w:line="240" w:lineRule="auto"/>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enter" w:pos="4680"/>
        <w:tab w:val="right" w:pos="9360"/>
      </w:tabs>
      <w:spacing w:line="240" w:lineRule="auto"/>
    </w:pPr>
    <w:rPr>
      <w:rFonts w:ascii="Arial" w:hAnsi="Arial"/>
    </w:r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tabs>
        <w:tab w:val="left" w:pos="1080"/>
      </w:tabs>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enter" w:pos="4680"/>
        <w:tab w:val="right" w:pos="9360"/>
      </w:tabs>
      <w:spacing w:line="240" w:lineRule="auto"/>
    </w:pPr>
    <w:rPr>
      <w:rFonts w:ascii="Arial" w:hAnsi="Arial"/>
    </w:rPr>
  </w:style>
  <w:style w:type="character" w:customStyle="1" w:styleId="FooterChar">
    <w:name w:val="Footer Char"/>
    <w:basedOn w:val="DefaultParagraphFont"/>
    <w:link w:val="Footer"/>
    <w:uiPriority w:val="99"/>
    <w:rsid w:val="005007F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gency FB" w:eastAsiaTheme="minorHAnsi" w:hAnsi="Agency FB"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03"/>
    <w:pPr>
      <w:spacing w:after="0" w:line="360" w:lineRule="atLeast"/>
      <w:jc w:val="both"/>
    </w:pPr>
    <w:rPr>
      <w:rFonts w:asciiTheme="minorHAnsi" w:hAnsiTheme="minorHAnsi"/>
    </w:rPr>
  </w:style>
  <w:style w:type="paragraph" w:styleId="Heading1">
    <w:name w:val="heading 1"/>
    <w:basedOn w:val="Normal"/>
    <w:next w:val="Normal"/>
    <w:link w:val="Heading1Char"/>
    <w:uiPriority w:val="9"/>
    <w:unhideWhenUsed/>
    <w:rsid w:val="00120FA7"/>
    <w:pPr>
      <w:keepNext/>
      <w:keepLines/>
      <w:tabs>
        <w:tab w:val="left" w:pos="1080"/>
      </w:tabs>
      <w:spacing w:before="48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20FA7"/>
    <w:pPr>
      <w:keepNext/>
      <w:keepLines/>
      <w:tabs>
        <w:tab w:val="left" w:pos="1080"/>
      </w:tabs>
      <w:spacing w:before="20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20FA7"/>
    <w:pPr>
      <w:keepNext/>
      <w:keepLines/>
      <w:tabs>
        <w:tab w:val="left" w:pos="1080"/>
      </w:tabs>
      <w:spacing w:before="20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0F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0FA7"/>
    <w:rPr>
      <w:rFonts w:asciiTheme="majorHAnsi" w:eastAsiaTheme="majorEastAsia" w:hAnsiTheme="majorHAnsi" w:cstheme="majorBidi"/>
      <w:b/>
      <w:bCs/>
      <w:color w:val="4F81BD" w:themeColor="accent1"/>
    </w:rPr>
  </w:style>
  <w:style w:type="paragraph" w:customStyle="1" w:styleId="NAZIVZAKONA">
    <w:name w:val="NAZIV ZAKONA"/>
    <w:basedOn w:val="ZAKON"/>
    <w:qFormat/>
    <w:rsid w:val="00533FC5"/>
    <w:pPr>
      <w:spacing w:after="240"/>
    </w:pPr>
    <w:rPr>
      <w:b w:val="0"/>
      <w:sz w:val="28"/>
    </w:rPr>
  </w:style>
  <w:style w:type="paragraph" w:customStyle="1" w:styleId="ZAKON">
    <w:name w:val="ZAKON"/>
    <w:basedOn w:val="Normal"/>
    <w:qFormat/>
    <w:rsid w:val="00260D03"/>
    <w:pPr>
      <w:keepNext/>
      <w:spacing w:after="120" w:line="240" w:lineRule="auto"/>
      <w:ind w:left="720" w:right="720"/>
      <w:jc w:val="center"/>
    </w:pPr>
    <w:rPr>
      <w:rFonts w:ascii="Arial Bold" w:hAnsi="Arial Bold"/>
      <w:b/>
      <w:caps/>
      <w:sz w:val="36"/>
      <w:lang w:val="sr-Cyrl-CS"/>
    </w:rPr>
  </w:style>
  <w:style w:type="paragraph" w:customStyle="1" w:styleId="GLAVA">
    <w:name w:val="GLAVA"/>
    <w:basedOn w:val="ZAKON"/>
    <w:qFormat/>
    <w:rsid w:val="00533FC5"/>
    <w:pPr>
      <w:spacing w:before="120"/>
    </w:pPr>
    <w:rPr>
      <w:sz w:val="24"/>
    </w:rPr>
  </w:style>
  <w:style w:type="paragraph" w:styleId="Header">
    <w:name w:val="header"/>
    <w:basedOn w:val="Normal"/>
    <w:link w:val="HeaderChar"/>
    <w:uiPriority w:val="99"/>
    <w:unhideWhenUsed/>
    <w:rsid w:val="00FF580C"/>
    <w:pPr>
      <w:tabs>
        <w:tab w:val="center" w:pos="4680"/>
        <w:tab w:val="right" w:pos="9360"/>
      </w:tabs>
      <w:spacing w:line="240" w:lineRule="auto"/>
    </w:pPr>
    <w:rPr>
      <w:rFonts w:ascii="Arial" w:hAnsi="Arial"/>
    </w:rPr>
  </w:style>
  <w:style w:type="character" w:customStyle="1" w:styleId="HeaderChar">
    <w:name w:val="Header Char"/>
    <w:basedOn w:val="DefaultParagraphFont"/>
    <w:link w:val="Header"/>
    <w:uiPriority w:val="99"/>
    <w:rsid w:val="00FF580C"/>
    <w:rPr>
      <w:rFonts w:ascii="Arial" w:hAnsi="Arial"/>
    </w:rPr>
  </w:style>
  <w:style w:type="paragraph" w:customStyle="1" w:styleId="ODELJAK">
    <w:name w:val="ODELJAK"/>
    <w:basedOn w:val="ZAKON"/>
    <w:qFormat/>
    <w:rsid w:val="00533FC5"/>
    <w:pPr>
      <w:spacing w:before="120"/>
    </w:pPr>
    <w:rPr>
      <w:caps w:val="0"/>
      <w:sz w:val="22"/>
    </w:rPr>
  </w:style>
  <w:style w:type="paragraph" w:customStyle="1" w:styleId="PODODELJAK">
    <w:name w:val="PODODELJAK"/>
    <w:basedOn w:val="ODELJAK"/>
    <w:qFormat/>
    <w:rsid w:val="00533FC5"/>
  </w:style>
  <w:style w:type="paragraph" w:customStyle="1" w:styleId="PODODELJAKitalic">
    <w:name w:val="PODODELJAK italic"/>
    <w:basedOn w:val="PODODELJAK"/>
    <w:qFormat/>
    <w:rsid w:val="00533FC5"/>
    <w:rPr>
      <w:rFonts w:ascii="Arial" w:hAnsi="Arial"/>
      <w:b w:val="0"/>
      <w:i/>
    </w:rPr>
  </w:style>
  <w:style w:type="paragraph" w:customStyle="1" w:styleId="NAZIVCLANA">
    <w:name w:val="NAZIV CLANA"/>
    <w:basedOn w:val="ODELJAK"/>
    <w:next w:val="Normal"/>
    <w:qFormat/>
    <w:rsid w:val="00533FC5"/>
  </w:style>
  <w:style w:type="paragraph" w:customStyle="1" w:styleId="CLAN">
    <w:name w:val="CLAN"/>
    <w:basedOn w:val="NAZIVCLANA"/>
    <w:next w:val="Normal"/>
    <w:qFormat/>
    <w:rsid w:val="00533FC5"/>
  </w:style>
  <w:style w:type="paragraph" w:styleId="BalloonText">
    <w:name w:val="Balloon Text"/>
    <w:basedOn w:val="Normal"/>
    <w:link w:val="BalloonTextChar"/>
    <w:uiPriority w:val="99"/>
    <w:semiHidden/>
    <w:unhideWhenUsed/>
    <w:qFormat/>
    <w:rsid w:val="005007F0"/>
    <w:pPr>
      <w:tabs>
        <w:tab w:val="left" w:pos="1080"/>
      </w:tabs>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7F0"/>
    <w:rPr>
      <w:rFonts w:ascii="Tahoma" w:hAnsi="Tahoma" w:cs="Tahoma"/>
      <w:sz w:val="16"/>
      <w:szCs w:val="16"/>
    </w:rPr>
  </w:style>
  <w:style w:type="paragraph" w:styleId="Footer">
    <w:name w:val="footer"/>
    <w:basedOn w:val="Normal"/>
    <w:link w:val="FooterChar"/>
    <w:uiPriority w:val="99"/>
    <w:unhideWhenUsed/>
    <w:rsid w:val="005007F0"/>
    <w:pPr>
      <w:tabs>
        <w:tab w:val="center" w:pos="4680"/>
        <w:tab w:val="right" w:pos="9360"/>
      </w:tabs>
      <w:spacing w:line="240" w:lineRule="auto"/>
    </w:pPr>
    <w:rPr>
      <w:rFonts w:ascii="Arial" w:hAnsi="Arial"/>
    </w:rPr>
  </w:style>
  <w:style w:type="character" w:customStyle="1" w:styleId="FooterChar">
    <w:name w:val="Footer Char"/>
    <w:basedOn w:val="DefaultParagraphFont"/>
    <w:link w:val="Footer"/>
    <w:uiPriority w:val="99"/>
    <w:rsid w:val="005007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2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IZVORNIC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67E149-FA33-4D0E-BE11-DD2221FE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IZVORNICI</Template>
  <TotalTime>3</TotalTime>
  <Pages>7</Pages>
  <Words>2105</Words>
  <Characters>12149</Characters>
  <Application>Microsoft Office Word</Application>
  <DocSecurity>0</DocSecurity>
  <Lines>278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Zeljkovic</dc:creator>
  <cp:lastModifiedBy>Sandra Stankovic</cp:lastModifiedBy>
  <cp:revision>2</cp:revision>
  <cp:lastPrinted>2014-12-16T08:16:00Z</cp:lastPrinted>
  <dcterms:created xsi:type="dcterms:W3CDTF">2014-12-16T08:01:00Z</dcterms:created>
  <dcterms:modified xsi:type="dcterms:W3CDTF">2014-12-16T08:17:00Z</dcterms:modified>
</cp:coreProperties>
</file>